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lang w:val="en-GB"/>
        </w:rPr>
        <w:t>3GPP TSG-WG2 Meeting #1</w:t>
      </w:r>
      <w:r>
        <w:rPr>
          <w:b/>
          <w:bCs/>
          <w:snapToGrid w:val="0"/>
          <w:sz w:val="24"/>
          <w:szCs w:val="24"/>
        </w:rPr>
        <w:t>2</w:t>
      </w:r>
      <w:r>
        <w:rPr>
          <w:rFonts w:hint="eastAsia"/>
          <w:b/>
          <w:bCs/>
          <w:snapToGrid w:val="0"/>
          <w:sz w:val="24"/>
          <w:szCs w:val="24"/>
        </w:rPr>
        <w:t>5bis</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R2-24</w:t>
      </w:r>
      <w:r>
        <w:rPr>
          <w:rFonts w:hint="eastAsia"/>
          <w:b/>
          <w:bCs/>
          <w:snapToGrid w:val="0"/>
          <w:sz w:val="24"/>
          <w:szCs w:val="24"/>
        </w:rPr>
        <w:t>03011</w:t>
      </w:r>
    </w:p>
    <w:p>
      <w:pPr>
        <w:overflowPunct w:val="0"/>
        <w:autoSpaceDE w:val="0"/>
        <w:autoSpaceDN w:val="0"/>
        <w:snapToGrid w:val="0"/>
        <w:spacing w:line="240" w:lineRule="auto"/>
        <w:textAlignment w:val="baseline"/>
        <w:outlineLvl w:val="0"/>
        <w:rPr>
          <w:b/>
          <w:bCs/>
          <w:snapToGrid w:val="0"/>
          <w:sz w:val="24"/>
          <w:szCs w:val="24"/>
        </w:rPr>
      </w:pPr>
      <w:r>
        <w:rPr>
          <w:rFonts w:hint="eastAsia"/>
          <w:b/>
          <w:bCs/>
          <w:snapToGrid w:val="0"/>
          <w:sz w:val="24"/>
          <w:szCs w:val="24"/>
        </w:rPr>
        <w:t>Changsha</w:t>
      </w:r>
      <w:r>
        <w:rPr>
          <w:b/>
          <w:bCs/>
          <w:snapToGrid w:val="0"/>
          <w:sz w:val="24"/>
          <w:szCs w:val="24"/>
        </w:rPr>
        <w:t xml:space="preserve">, </w:t>
      </w:r>
      <w:r>
        <w:rPr>
          <w:rFonts w:hint="eastAsia"/>
          <w:b/>
          <w:bCs/>
          <w:snapToGrid w:val="0"/>
          <w:sz w:val="24"/>
          <w:szCs w:val="24"/>
        </w:rPr>
        <w:t>China</w:t>
      </w:r>
      <w:r>
        <w:rPr>
          <w:b/>
          <w:bCs/>
          <w:snapToGrid w:val="0"/>
          <w:sz w:val="24"/>
          <w:szCs w:val="24"/>
        </w:rPr>
        <w:t xml:space="preserve">, </w:t>
      </w:r>
      <w:r>
        <w:rPr>
          <w:rFonts w:hint="eastAsia"/>
          <w:b/>
          <w:bCs/>
          <w:snapToGrid w:val="0"/>
          <w:sz w:val="24"/>
          <w:szCs w:val="24"/>
        </w:rPr>
        <w:t>April</w:t>
      </w:r>
      <w:r>
        <w:rPr>
          <w:b/>
          <w:bCs/>
          <w:snapToGrid w:val="0"/>
          <w:sz w:val="24"/>
          <w:szCs w:val="24"/>
        </w:rPr>
        <w:t>.</w:t>
      </w:r>
      <w:r>
        <w:rPr>
          <w:rFonts w:hint="eastAsia"/>
          <w:b/>
          <w:bCs/>
          <w:snapToGrid w:val="0"/>
          <w:sz w:val="24"/>
          <w:szCs w:val="24"/>
        </w:rPr>
        <w:t>15</w:t>
      </w:r>
      <w:r>
        <w:rPr>
          <w:rFonts w:hint="eastAsia"/>
          <w:b/>
          <w:bCs/>
          <w:snapToGrid w:val="0"/>
          <w:sz w:val="24"/>
          <w:szCs w:val="24"/>
          <w:vertAlign w:val="superscript"/>
        </w:rPr>
        <w:t>th</w:t>
      </w:r>
      <w:r>
        <w:rPr>
          <w:b/>
          <w:bCs/>
          <w:snapToGrid w:val="0"/>
          <w:sz w:val="24"/>
          <w:szCs w:val="24"/>
        </w:rPr>
        <w:t>-</w:t>
      </w:r>
      <w:r>
        <w:rPr>
          <w:rFonts w:hint="eastAsia"/>
          <w:b/>
          <w:bCs/>
          <w:snapToGrid w:val="0"/>
          <w:sz w:val="24"/>
          <w:szCs w:val="24"/>
        </w:rPr>
        <w:t>19</w:t>
      </w:r>
      <w:r>
        <w:rPr>
          <w:rFonts w:hint="eastAsia"/>
          <w:b/>
          <w:bCs/>
          <w:snapToGrid w:val="0"/>
          <w:sz w:val="24"/>
          <w:szCs w:val="24"/>
          <w:vertAlign w:val="superscript"/>
        </w:rPr>
        <w:t>th</w:t>
      </w:r>
      <w:r>
        <w:rPr>
          <w:b/>
          <w:bCs/>
          <w:snapToGrid w:val="0"/>
          <w:sz w:val="24"/>
          <w:szCs w:val="24"/>
        </w:rPr>
        <w:t>, 2024</w:t>
      </w:r>
    </w:p>
    <w:p>
      <w:pPr>
        <w:spacing w:line="240" w:lineRule="auto"/>
        <w:rPr>
          <w:b/>
          <w:bCs/>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Pr>
          <w:b/>
          <w:bCs/>
          <w:lang w:val="en-GB"/>
        </w:rPr>
        <w:t xml:space="preserve">    </w:t>
      </w:r>
      <w:r>
        <w:rPr>
          <w:rFonts w:hint="eastAsia"/>
          <w:b/>
          <w:bCs/>
          <w:lang w:val="en-GB"/>
        </w:rPr>
        <w:t>General considerations on A-IoT</w:t>
      </w:r>
    </w:p>
    <w:p>
      <w:pPr>
        <w:spacing w:line="240" w:lineRule="auto"/>
        <w:rPr>
          <w:b/>
          <w:bCs/>
          <w:lang w:val="en-GB"/>
        </w:rPr>
      </w:pPr>
      <w:r>
        <w:rPr>
          <w:b/>
          <w:bCs/>
          <w:lang w:val="en-GB"/>
        </w:rPr>
        <w:t>Agenda item:</w:t>
      </w:r>
      <w:r>
        <w:rPr>
          <w:b/>
          <w:bCs/>
          <w:lang w:val="en-GB"/>
        </w:rPr>
        <w:tab/>
      </w:r>
      <w:bookmarkStart w:id="0" w:name="Source"/>
      <w:bookmarkEnd w:id="0"/>
      <w:r>
        <w:rPr>
          <w:rFonts w:hint="eastAsia"/>
          <w:b/>
          <w:bCs/>
        </w:rPr>
        <w:t>8</w:t>
      </w:r>
      <w:r>
        <w:rPr>
          <w:rFonts w:hint="eastAsia"/>
          <w:b/>
          <w:bCs/>
          <w:lang w:val="en-GB"/>
        </w:rPr>
        <w:t>.2.</w:t>
      </w:r>
      <w:r>
        <w:rPr>
          <w:b/>
          <w:bCs/>
          <w:lang w:val="en-GB"/>
        </w:rPr>
        <w:t>2</w:t>
      </w:r>
    </w:p>
    <w:p>
      <w:pPr>
        <w:spacing w:line="240" w:lineRule="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r>
      <w:r>
        <w:rPr>
          <w:b/>
          <w:bCs/>
          <w:lang w:val="en-GB"/>
        </w:rPr>
        <w:t>Discussion</w:t>
      </w:r>
    </w:p>
    <w:p>
      <w:pPr>
        <w:pStyle w:val="2"/>
      </w:pPr>
      <w:bookmarkStart w:id="2" w:name="OLE_LINK58"/>
      <w:bookmarkStart w:id="3" w:name="OLE_LINK57"/>
      <w:r>
        <w:t>Introduction</w:t>
      </w:r>
      <w:bookmarkEnd w:id="2"/>
      <w:bookmarkEnd w:id="3"/>
    </w:p>
    <w:p>
      <w:pPr>
        <w:jc w:val="both"/>
        <w:rPr>
          <w:lang w:val="en-GB"/>
        </w:rPr>
      </w:pPr>
      <w:r>
        <w:rPr>
          <w:rFonts w:hint="eastAsia"/>
          <w:lang w:val="en-GB"/>
        </w:rPr>
        <w:t xml:space="preserve">New study on A-IoT has been started in R19. </w:t>
      </w:r>
      <w:r>
        <w:rPr>
          <w:lang w:val="en-GB"/>
        </w:rPr>
        <w:t>A</w:t>
      </w:r>
      <w:r>
        <w:rPr>
          <w:rFonts w:hint="eastAsia"/>
          <w:lang w:val="en-GB"/>
        </w:rPr>
        <w:t xml:space="preserve">s per the description in SID [1], RAN2-led objectives as following, </w:t>
      </w:r>
    </w:p>
    <w:p>
      <w:pPr>
        <w:pBdr>
          <w:top w:val="single" w:color="auto" w:sz="4" w:space="1"/>
          <w:left w:val="single" w:color="auto" w:sz="4" w:space="4"/>
          <w:bottom w:val="single" w:color="auto" w:sz="4" w:space="1"/>
          <w:right w:val="single" w:color="auto" w:sz="4" w:space="4"/>
        </w:pBdr>
        <w:overflowPunct w:val="0"/>
        <w:autoSpaceDE w:val="0"/>
        <w:autoSpaceDN w:val="0"/>
        <w:spacing w:after="120" w:line="240" w:lineRule="auto"/>
        <w:ind w:right="-96"/>
        <w:jc w:val="both"/>
        <w:textAlignment w:val="baseline"/>
        <w:rPr>
          <w:rFonts w:eastAsia="宋体"/>
          <w:lang w:eastAsia="ja-JP"/>
        </w:rPr>
      </w:pPr>
      <w:r>
        <w:rPr>
          <w:rFonts w:eastAsia="宋体"/>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pPr>
        <w:pBdr>
          <w:top w:val="single" w:color="auto" w:sz="4" w:space="1"/>
          <w:left w:val="single" w:color="auto" w:sz="4" w:space="4"/>
          <w:bottom w:val="single" w:color="auto" w:sz="4" w:space="1"/>
          <w:right w:val="single" w:color="auto" w:sz="4" w:space="4"/>
        </w:pBdr>
        <w:overflowPunct w:val="0"/>
        <w:autoSpaceDE w:val="0"/>
        <w:autoSpaceDN w:val="0"/>
        <w:spacing w:after="120" w:line="240" w:lineRule="auto"/>
        <w:ind w:right="-96"/>
        <w:jc w:val="both"/>
        <w:textAlignment w:val="baseline"/>
        <w:rPr>
          <w:rFonts w:eastAsia="宋体"/>
        </w:rPr>
      </w:pPr>
      <w:r>
        <w:rPr>
          <w:rFonts w:eastAsia="宋体"/>
          <w:lang w:eastAsia="ja-JP"/>
        </w:rPr>
        <w:t>Study of positioning in Rel-19 is RAN3-led, limited to functionalities which would have no, or minimal, specification impact (note: this does not imply any decision relating to WI creation)</w:t>
      </w:r>
      <w:r>
        <w:rPr>
          <w:rFonts w:hint="eastAsia" w:eastAsia="宋体"/>
        </w:rPr>
        <w:t>.</w:t>
      </w:r>
    </w:p>
    <w:p>
      <w:pPr>
        <w:pBdr>
          <w:top w:val="single" w:color="auto" w:sz="4" w:space="1"/>
          <w:left w:val="single" w:color="auto" w:sz="4" w:space="4"/>
          <w:bottom w:val="single" w:color="auto" w:sz="4" w:space="1"/>
          <w:right w:val="single" w:color="auto" w:sz="4" w:space="4"/>
        </w:pBdr>
        <w:overflowPunct w:val="0"/>
        <w:autoSpaceDE w:val="0"/>
        <w:autoSpaceDN w:val="0"/>
        <w:spacing w:after="120" w:line="240" w:lineRule="auto"/>
        <w:ind w:right="-96"/>
        <w:jc w:val="both"/>
        <w:textAlignment w:val="baseline"/>
        <w:rPr>
          <w:rFonts w:eastAsia="宋体"/>
        </w:rPr>
      </w:pPr>
      <w:r>
        <w:rPr>
          <w:rFonts w:eastAsia="宋体"/>
          <w:lang w:eastAsia="ja-JP"/>
        </w:rPr>
        <w:t>Study the feasibility and required functionalities for proximity determination (coordination with SA3 is required for privacy aspects).</w:t>
      </w:r>
    </w:p>
    <w:p>
      <w:pPr>
        <w:pStyle w:val="19"/>
        <w:numPr>
          <w:ilvl w:val="0"/>
          <w:numId w:val="2"/>
        </w:numPr>
        <w:pBdr>
          <w:top w:val="single" w:color="auto" w:sz="4" w:space="1"/>
          <w:left w:val="single" w:color="auto" w:sz="4" w:space="4"/>
          <w:bottom w:val="single" w:color="auto" w:sz="4" w:space="1"/>
          <w:right w:val="single" w:color="auto" w:sz="4" w:space="4"/>
        </w:pBdr>
        <w:overflowPunct w:val="0"/>
        <w:autoSpaceDE w:val="0"/>
        <w:autoSpaceDN w:val="0"/>
        <w:spacing w:after="120" w:line="240" w:lineRule="auto"/>
        <w:ind w:right="-96" w:firstLineChars="0"/>
        <w:jc w:val="both"/>
        <w:textAlignment w:val="baseline"/>
        <w:rPr>
          <w:rFonts w:eastAsia="宋体"/>
          <w:b/>
          <w:bCs/>
          <w:lang w:eastAsia="ja-JP"/>
        </w:rPr>
      </w:pPr>
      <w:r>
        <w:rPr>
          <w:rFonts w:eastAsia="宋体"/>
          <w:b/>
          <w:bCs/>
          <w:lang w:eastAsia="ja-JP"/>
        </w:rPr>
        <w:t>RAN2-led:</w:t>
      </w:r>
    </w:p>
    <w:p>
      <w:pPr>
        <w:pBdr>
          <w:top w:val="single" w:color="auto" w:sz="4" w:space="1"/>
          <w:left w:val="single" w:color="auto" w:sz="4" w:space="4"/>
          <w:bottom w:val="single" w:color="auto" w:sz="4" w:space="1"/>
          <w:right w:val="single" w:color="auto" w:sz="4" w:space="4"/>
        </w:pBdr>
        <w:overflowPunct w:val="0"/>
        <w:autoSpaceDE w:val="0"/>
        <w:autoSpaceDN w:val="0"/>
        <w:spacing w:after="120" w:line="240" w:lineRule="auto"/>
        <w:ind w:right="-96"/>
        <w:jc w:val="both"/>
        <w:textAlignment w:val="baseline"/>
        <w:rPr>
          <w:rFonts w:eastAsia="宋体"/>
        </w:rPr>
      </w:pPr>
      <w:r>
        <w:t>Study and decide which functions are needed for an Ambient IoT compact protocol stack and lightweight signalling procedure to enable DO-DTT and DT data transmission, and study those functions.</w:t>
      </w:r>
    </w:p>
    <w:p>
      <w:pPr>
        <w:pBdr>
          <w:top w:val="single" w:color="auto" w:sz="4" w:space="1"/>
          <w:left w:val="single" w:color="auto" w:sz="4" w:space="4"/>
          <w:bottom w:val="single" w:color="auto" w:sz="4" w:space="1"/>
          <w:right w:val="single" w:color="auto" w:sz="4" w:space="4"/>
        </w:pBdr>
        <w:overflowPunct w:val="0"/>
        <w:autoSpaceDE w:val="0"/>
        <w:autoSpaceDN w:val="0"/>
        <w:spacing w:after="120" w:line="240" w:lineRule="auto"/>
        <w:ind w:right="-96"/>
        <w:jc w:val="both"/>
        <w:textAlignment w:val="baseline"/>
      </w:pPr>
      <w:r>
        <w:t>For example:</w:t>
      </w:r>
    </w:p>
    <w:p>
      <w:pPr>
        <w:pStyle w:val="19"/>
        <w:numPr>
          <w:ilvl w:val="0"/>
          <w:numId w:val="3"/>
        </w:numPr>
        <w:pBdr>
          <w:top w:val="single" w:color="auto" w:sz="4" w:space="1"/>
          <w:left w:val="single" w:color="auto" w:sz="4" w:space="4"/>
          <w:bottom w:val="single" w:color="auto" w:sz="4" w:space="1"/>
          <w:right w:val="single" w:color="auto" w:sz="4" w:space="4"/>
        </w:pBdr>
        <w:overflowPunct w:val="0"/>
        <w:autoSpaceDE w:val="0"/>
        <w:autoSpaceDN w:val="0"/>
        <w:spacing w:after="120" w:line="240" w:lineRule="auto"/>
        <w:ind w:right="-96" w:firstLineChars="0"/>
        <w:jc w:val="both"/>
        <w:textAlignment w:val="baseline"/>
      </w:pPr>
      <w:r>
        <w:t>Paging</w:t>
      </w:r>
    </w:p>
    <w:p>
      <w:pPr>
        <w:pStyle w:val="19"/>
        <w:numPr>
          <w:ilvl w:val="0"/>
          <w:numId w:val="3"/>
        </w:numPr>
        <w:pBdr>
          <w:top w:val="single" w:color="auto" w:sz="4" w:space="1"/>
          <w:left w:val="single" w:color="auto" w:sz="4" w:space="4"/>
          <w:bottom w:val="single" w:color="auto" w:sz="4" w:space="1"/>
          <w:right w:val="single" w:color="auto" w:sz="4" w:space="4"/>
        </w:pBdr>
        <w:overflowPunct w:val="0"/>
        <w:autoSpaceDE w:val="0"/>
        <w:autoSpaceDN w:val="0"/>
        <w:spacing w:after="120" w:line="240" w:lineRule="auto"/>
        <w:ind w:right="-96" w:firstLineChars="0"/>
        <w:jc w:val="both"/>
        <w:textAlignment w:val="baseline"/>
      </w:pPr>
      <w:r>
        <w:t>Random access</w:t>
      </w:r>
    </w:p>
    <w:p>
      <w:pPr>
        <w:pStyle w:val="19"/>
        <w:numPr>
          <w:ilvl w:val="0"/>
          <w:numId w:val="3"/>
        </w:numPr>
        <w:pBdr>
          <w:top w:val="single" w:color="auto" w:sz="4" w:space="1"/>
          <w:left w:val="single" w:color="auto" w:sz="4" w:space="4"/>
          <w:bottom w:val="single" w:color="auto" w:sz="4" w:space="1"/>
          <w:right w:val="single" w:color="auto" w:sz="4" w:space="4"/>
        </w:pBdr>
        <w:overflowPunct w:val="0"/>
        <w:autoSpaceDE w:val="0"/>
        <w:autoSpaceDN w:val="0"/>
        <w:spacing w:after="120" w:line="240" w:lineRule="auto"/>
        <w:ind w:right="-96" w:firstLineChars="0"/>
        <w:jc w:val="both"/>
        <w:textAlignment w:val="baseline"/>
      </w:pPr>
      <w:r>
        <w:t xml:space="preserve">Data transmission, including necessary radio resource control aspects, respecting the limitation in the General Scope </w:t>
      </w:r>
    </w:p>
    <w:p>
      <w:pPr>
        <w:pStyle w:val="19"/>
        <w:numPr>
          <w:ilvl w:val="0"/>
          <w:numId w:val="3"/>
        </w:numPr>
        <w:pBdr>
          <w:top w:val="single" w:color="auto" w:sz="4" w:space="1"/>
          <w:left w:val="single" w:color="auto" w:sz="4" w:space="4"/>
          <w:bottom w:val="single" w:color="auto" w:sz="4" w:space="1"/>
          <w:right w:val="single" w:color="auto" w:sz="4" w:space="4"/>
        </w:pBdr>
        <w:overflowPunct w:val="0"/>
        <w:autoSpaceDE w:val="0"/>
        <w:autoSpaceDN w:val="0"/>
        <w:spacing w:after="120" w:line="240" w:lineRule="auto"/>
        <w:ind w:right="-96" w:firstLineChars="0"/>
        <w:jc w:val="both"/>
        <w:textAlignment w:val="baseline"/>
      </w:pPr>
      <w:r>
        <w:t>Interactions with upper layers</w:t>
      </w:r>
    </w:p>
    <w:p>
      <w:pPr>
        <w:pBdr>
          <w:top w:val="single" w:color="auto" w:sz="4" w:space="1"/>
          <w:left w:val="single" w:color="auto" w:sz="4" w:space="4"/>
          <w:bottom w:val="single" w:color="auto" w:sz="4" w:space="1"/>
          <w:right w:val="single" w:color="auto" w:sz="4" w:space="4"/>
        </w:pBdr>
        <w:overflowPunct w:val="0"/>
        <w:autoSpaceDE w:val="0"/>
        <w:autoSpaceDN w:val="0"/>
        <w:spacing w:after="120" w:line="240" w:lineRule="auto"/>
        <w:ind w:right="-96"/>
        <w:jc w:val="both"/>
        <w:textAlignment w:val="baseline"/>
      </w:pPr>
      <w:r>
        <w:t>For functionalities not listed above, they are studied only if found essential.</w:t>
      </w:r>
    </w:p>
    <w:p>
      <w:pPr>
        <w:jc w:val="both"/>
        <w:rPr>
          <w:lang w:val="en-GB"/>
        </w:rPr>
      </w:pPr>
      <w:r>
        <w:rPr>
          <w:lang w:val="en-GB"/>
        </w:rPr>
        <w:t>I</w:t>
      </w:r>
      <w:r>
        <w:rPr>
          <w:rFonts w:hint="eastAsia"/>
          <w:lang w:val="en-GB"/>
        </w:rPr>
        <w:t>n this contribution, we share our general considerations on A-IoT.</w:t>
      </w:r>
    </w:p>
    <w:p>
      <w:pPr>
        <w:pStyle w:val="2"/>
      </w:pPr>
      <w:r>
        <w:t>Discussion</w:t>
      </w:r>
    </w:p>
    <w:p>
      <w:pPr>
        <w:pStyle w:val="3"/>
        <w:rPr>
          <w:lang w:eastAsia="zh-CN"/>
        </w:rPr>
      </w:pPr>
      <w:r>
        <w:rPr>
          <w:lang w:eastAsia="zh-CN"/>
        </w:rPr>
        <w:t>T</w:t>
      </w:r>
      <w:r>
        <w:rPr>
          <w:rFonts w:hint="eastAsia"/>
          <w:lang w:eastAsia="zh-CN"/>
        </w:rPr>
        <w:t>erminology</w:t>
      </w:r>
    </w:p>
    <w:p>
      <w:pPr>
        <w:jc w:val="both"/>
        <w:rPr>
          <w:bCs/>
          <w:lang w:val="en-GB"/>
        </w:rPr>
      </w:pPr>
      <w:r>
        <w:rPr>
          <w:lang w:val="en-GB"/>
        </w:rPr>
        <w:t>F</w:t>
      </w:r>
      <w:r>
        <w:rPr>
          <w:rFonts w:hint="eastAsia"/>
          <w:lang w:val="en-GB"/>
        </w:rPr>
        <w:t xml:space="preserve">or A-IoT system in R19 scope, the signalling procedure between devices and reader is described as paging in the SID, which may include the inventory and commands. Although the terminology </w:t>
      </w:r>
      <w:r>
        <w:rPr>
          <w:lang w:val="en-GB"/>
        </w:rPr>
        <w:t>“</w:t>
      </w:r>
      <w:r>
        <w:rPr>
          <w:rFonts w:hint="eastAsia"/>
          <w:lang w:val="en-GB"/>
        </w:rPr>
        <w:t>paging</w:t>
      </w:r>
      <w:r>
        <w:rPr>
          <w:lang w:val="en-GB"/>
        </w:rPr>
        <w:t>”</w:t>
      </w:r>
      <w:r>
        <w:rPr>
          <w:rFonts w:hint="eastAsia"/>
          <w:lang w:val="en-GB"/>
        </w:rPr>
        <w:t xml:space="preserve"> has been used in the SID, the content and transmission procedure are both different from the </w:t>
      </w:r>
      <w:r>
        <w:rPr>
          <w:lang w:val="en-GB"/>
        </w:rPr>
        <w:t>legacy</w:t>
      </w:r>
      <w:r>
        <w:rPr>
          <w:rFonts w:hint="eastAsia"/>
          <w:lang w:val="en-GB"/>
        </w:rPr>
        <w:t xml:space="preserve"> paging in NR uu interface. </w:t>
      </w:r>
      <w:r>
        <w:rPr>
          <w:lang w:val="en-GB"/>
        </w:rPr>
        <w:t>T</w:t>
      </w:r>
      <w:r>
        <w:rPr>
          <w:rFonts w:hint="eastAsia"/>
          <w:lang w:val="en-GB"/>
        </w:rPr>
        <w:t xml:space="preserve">o avoid </w:t>
      </w:r>
      <w:r>
        <w:rPr>
          <w:lang w:val="en-GB"/>
        </w:rPr>
        <w:t>ambiguity</w:t>
      </w:r>
      <w:r>
        <w:rPr>
          <w:rFonts w:hint="eastAsia"/>
          <w:lang w:val="en-GB"/>
        </w:rPr>
        <w:t xml:space="preserve"> during discussion, we propose to have unified terminology for the signalling procedure on the A-IoT interface from the start of the feather. </w:t>
      </w:r>
      <w:r>
        <w:rPr>
          <w:lang w:val="en-GB"/>
        </w:rPr>
        <w:t>T</w:t>
      </w:r>
      <w:r>
        <w:rPr>
          <w:rFonts w:hint="eastAsia"/>
          <w:lang w:val="en-GB"/>
        </w:rPr>
        <w:t xml:space="preserve">he terminology A-IoT paging is </w:t>
      </w:r>
      <w:r>
        <w:rPr>
          <w:lang w:val="en-GB"/>
        </w:rPr>
        <w:t>suggested</w:t>
      </w:r>
      <w:r>
        <w:rPr>
          <w:rFonts w:hint="eastAsia"/>
          <w:lang w:val="en-GB"/>
        </w:rPr>
        <w:t xml:space="preserve"> to </w:t>
      </w:r>
      <w:r>
        <w:rPr>
          <w:lang w:val="en-GB"/>
        </w:rPr>
        <w:t>describe</w:t>
      </w:r>
      <w:r>
        <w:rPr>
          <w:rFonts w:hint="eastAsia"/>
          <w:lang w:val="en-GB"/>
        </w:rPr>
        <w:t xml:space="preserve"> the paging-like procedure in A-IoT. After the devices receive the A-IoT paging message, they perform random access toward reader. </w:t>
      </w:r>
      <w:r>
        <w:rPr>
          <w:lang w:val="en-GB"/>
        </w:rPr>
        <w:t>A</w:t>
      </w:r>
      <w:r>
        <w:rPr>
          <w:rFonts w:hint="eastAsia"/>
          <w:lang w:val="en-GB"/>
        </w:rPr>
        <w:t xml:space="preserve">s we </w:t>
      </w:r>
      <w:r>
        <w:rPr>
          <w:lang w:val="en-GB"/>
        </w:rPr>
        <w:t>discussed</w:t>
      </w:r>
      <w:r>
        <w:rPr>
          <w:rFonts w:hint="eastAsia"/>
          <w:lang w:val="en-GB"/>
        </w:rPr>
        <w:t xml:space="preserve"> in [2],</w:t>
      </w:r>
      <w:r>
        <w:rPr>
          <w:b/>
          <w:szCs w:val="20"/>
        </w:rPr>
        <w:t xml:space="preserve"> </w:t>
      </w:r>
      <w:r>
        <w:rPr>
          <w:bCs/>
          <w:szCs w:val="20"/>
        </w:rPr>
        <w:t>contention-based access procedure</w:t>
      </w:r>
      <w:r>
        <w:rPr>
          <w:rFonts w:hint="eastAsia"/>
          <w:bCs/>
          <w:szCs w:val="20"/>
        </w:rPr>
        <w:t xml:space="preserve"> and </w:t>
      </w:r>
      <w:r>
        <w:rPr>
          <w:bCs/>
          <w:szCs w:val="20"/>
        </w:rPr>
        <w:t>contention-</w:t>
      </w:r>
      <w:r>
        <w:rPr>
          <w:rFonts w:hint="eastAsia"/>
          <w:bCs/>
          <w:szCs w:val="20"/>
        </w:rPr>
        <w:t>free</w:t>
      </w:r>
      <w:r>
        <w:rPr>
          <w:bCs/>
          <w:szCs w:val="20"/>
        </w:rPr>
        <w:t xml:space="preserve"> access procedure</w:t>
      </w:r>
      <w:r>
        <w:rPr>
          <w:rFonts w:hint="eastAsia"/>
          <w:bCs/>
          <w:szCs w:val="20"/>
        </w:rPr>
        <w:t xml:space="preserve"> are both introduced for A-IoT. </w:t>
      </w:r>
      <w:r>
        <w:rPr>
          <w:bCs/>
          <w:szCs w:val="20"/>
        </w:rPr>
        <w:t>T</w:t>
      </w:r>
      <w:r>
        <w:rPr>
          <w:rFonts w:hint="eastAsia"/>
          <w:bCs/>
          <w:szCs w:val="20"/>
        </w:rPr>
        <w:t xml:space="preserve">he message and </w:t>
      </w:r>
      <w:r>
        <w:rPr>
          <w:bCs/>
          <w:szCs w:val="20"/>
        </w:rPr>
        <w:t>procedure</w:t>
      </w:r>
      <w:r>
        <w:rPr>
          <w:rFonts w:hint="eastAsia"/>
          <w:bCs/>
          <w:szCs w:val="20"/>
        </w:rPr>
        <w:t xml:space="preserve"> are totally different from legacy random access. </w:t>
      </w:r>
      <w:r>
        <w:rPr>
          <w:bCs/>
          <w:szCs w:val="20"/>
        </w:rPr>
        <w:t>S</w:t>
      </w:r>
      <w:r>
        <w:rPr>
          <w:rFonts w:hint="eastAsia"/>
          <w:bCs/>
          <w:szCs w:val="20"/>
        </w:rPr>
        <w:t xml:space="preserve">o, we propose unify the random access procedure for A-IoT to </w:t>
      </w:r>
      <w:r>
        <w:rPr>
          <w:rFonts w:hint="eastAsia"/>
          <w:bCs/>
          <w:lang w:val="en-GB"/>
        </w:rPr>
        <w:t>A-IoT CBRA and A-IoT CFRA.</w:t>
      </w:r>
    </w:p>
    <w:p>
      <w:pPr>
        <w:jc w:val="both"/>
        <w:rPr>
          <w:b/>
          <w:bCs/>
          <w:lang w:val="en-GB"/>
        </w:rPr>
      </w:pPr>
      <w:r>
        <w:rPr>
          <w:b/>
          <w:bCs/>
          <w:lang w:val="en-GB"/>
        </w:rPr>
        <w:t>P</w:t>
      </w:r>
      <w:r>
        <w:rPr>
          <w:rFonts w:hint="eastAsia"/>
          <w:b/>
          <w:bCs/>
          <w:lang w:val="en-GB"/>
        </w:rPr>
        <w:t>roposal 1: RAN2 is suggested to use unified terminology for the signalling procedure on the A-IoT interface: A-IoT paging, A-IoT CBRA and A-IoT CFRA.</w:t>
      </w:r>
    </w:p>
    <w:p>
      <w:pPr>
        <w:jc w:val="both"/>
        <w:rPr>
          <w:lang w:val="en-GB"/>
        </w:rPr>
      </w:pPr>
      <w:r>
        <w:rPr>
          <w:lang w:val="en-GB"/>
        </w:rPr>
        <w:t>A</w:t>
      </w:r>
      <w:r>
        <w:rPr>
          <w:rFonts w:hint="eastAsia"/>
          <w:lang w:val="en-GB"/>
        </w:rPr>
        <w:t xml:space="preserve">s we discussed in user plane discussion paper [3], some basic functions and transmission layers shall be introduced to </w:t>
      </w:r>
      <w:r>
        <w:rPr>
          <w:lang w:val="en-GB"/>
        </w:rPr>
        <w:t>support</w:t>
      </w:r>
      <w:r>
        <w:rPr>
          <w:rFonts w:hint="eastAsia"/>
          <w:lang w:val="en-GB"/>
        </w:rPr>
        <w:t xml:space="preserve"> the inventory and commands procedure. From our perspective, the MAC layer and PHY layer </w:t>
      </w:r>
      <w:r>
        <w:rPr>
          <w:lang w:val="en-GB"/>
        </w:rPr>
        <w:t xml:space="preserve">will be retained, with some level of </w:t>
      </w:r>
      <w:r>
        <w:rPr>
          <w:rFonts w:hint="eastAsia"/>
          <w:lang w:val="en-GB"/>
        </w:rPr>
        <w:t>functions</w:t>
      </w:r>
      <w:r>
        <w:rPr>
          <w:lang w:val="en-GB"/>
        </w:rPr>
        <w:t xml:space="preserve"> reduction</w:t>
      </w:r>
      <w:r>
        <w:rPr>
          <w:rFonts w:hint="eastAsia"/>
          <w:lang w:val="en-GB"/>
        </w:rPr>
        <w:t xml:space="preserve">, </w:t>
      </w:r>
      <w:r>
        <w:rPr>
          <w:lang w:val="en-GB"/>
        </w:rPr>
        <w:t>enhancement,</w:t>
      </w:r>
      <w:r>
        <w:rPr>
          <w:rFonts w:hint="eastAsia"/>
          <w:lang w:val="en-GB"/>
        </w:rPr>
        <w:t xml:space="preserve"> and re-definition, and the RRC layer </w:t>
      </w:r>
      <w:r>
        <w:rPr>
          <w:lang w:val="en-GB"/>
        </w:rPr>
        <w:t>can</w:t>
      </w:r>
      <w:r>
        <w:rPr>
          <w:rFonts w:hint="eastAsia"/>
          <w:lang w:val="en-GB"/>
        </w:rPr>
        <w:t xml:space="preserve"> </w:t>
      </w:r>
      <w:r>
        <w:rPr>
          <w:lang w:val="en-GB"/>
        </w:rPr>
        <w:t>waiting</w:t>
      </w:r>
      <w:r>
        <w:rPr>
          <w:rFonts w:hint="eastAsia"/>
          <w:lang w:val="en-GB"/>
        </w:rPr>
        <w:t xml:space="preserve"> for further evaluation. </w:t>
      </w:r>
      <w:r>
        <w:rPr>
          <w:lang w:val="en-GB"/>
        </w:rPr>
        <w:t xml:space="preserve">To distinguish </w:t>
      </w:r>
      <w:r>
        <w:rPr>
          <w:rFonts w:hint="eastAsia"/>
          <w:lang w:val="en-GB"/>
        </w:rPr>
        <w:t>them</w:t>
      </w:r>
      <w:r>
        <w:rPr>
          <w:lang w:val="en-GB"/>
        </w:rPr>
        <w:t xml:space="preserve"> from the traditional layers, we </w:t>
      </w:r>
      <w:r>
        <w:rPr>
          <w:rFonts w:hint="eastAsia"/>
          <w:lang w:val="en-GB"/>
        </w:rPr>
        <w:t xml:space="preserve">suggest </w:t>
      </w:r>
      <w:r>
        <w:rPr>
          <w:lang w:val="en-GB"/>
        </w:rPr>
        <w:t>using</w:t>
      </w:r>
      <w:r>
        <w:rPr>
          <w:rFonts w:hint="eastAsia"/>
          <w:lang w:val="en-GB"/>
        </w:rPr>
        <w:t xml:space="preserve"> A-IoT PHY, A-IoT MAC, and A-IoT RRC for A-IoT.</w:t>
      </w:r>
    </w:p>
    <w:p>
      <w:pPr>
        <w:jc w:val="both"/>
        <w:rPr>
          <w:lang w:val="en-GB"/>
        </w:rPr>
      </w:pPr>
      <w:r>
        <w:rPr>
          <w:b/>
          <w:bCs/>
          <w:lang w:val="en-GB"/>
        </w:rPr>
        <w:t>P</w:t>
      </w:r>
      <w:r>
        <w:rPr>
          <w:rFonts w:hint="eastAsia"/>
          <w:b/>
          <w:bCs/>
          <w:lang w:val="en-GB"/>
        </w:rPr>
        <w:t xml:space="preserve">roposal 2: RAN2 is suggested to use unified terminology for </w:t>
      </w:r>
      <w:r>
        <w:rPr>
          <w:b/>
          <w:bCs/>
          <w:lang w:val="en-GB"/>
        </w:rPr>
        <w:t>protocol</w:t>
      </w:r>
      <w:r>
        <w:rPr>
          <w:rFonts w:hint="eastAsia"/>
          <w:b/>
          <w:bCs/>
          <w:lang w:val="en-GB"/>
        </w:rPr>
        <w:t xml:space="preserve"> stack for A-IoT transmission: A-IoT PHY, A-IoT MAC, A-IoT RRC, if these layers are to be studied.</w:t>
      </w:r>
    </w:p>
    <w:p>
      <w:pPr>
        <w:pStyle w:val="3"/>
      </w:pPr>
      <w:r>
        <w:rPr>
          <w:rFonts w:hint="eastAsia"/>
          <w:lang w:eastAsia="zh-CN"/>
        </w:rPr>
        <w:t>A</w:t>
      </w:r>
      <w:r>
        <w:t>synchronous system</w:t>
      </w:r>
    </w:p>
    <w:p>
      <w:pPr>
        <w:jc w:val="both"/>
      </w:pPr>
      <w:r>
        <w:rPr>
          <w:rFonts w:hint="eastAsia" w:eastAsia="宋体"/>
        </w:rPr>
        <w:t xml:space="preserve">As mentioned in the SID [1], for the device types in R19, the </w:t>
      </w:r>
      <w:r>
        <w:rPr>
          <w:rFonts w:eastAsia="宋体"/>
          <w:lang w:eastAsia="ja-JP"/>
        </w:rPr>
        <w:t>initial sampling frequency offset (SFO) up to 10</w:t>
      </w:r>
      <w:r>
        <w:rPr>
          <w:rFonts w:eastAsia="宋体"/>
          <w:i/>
          <w:vertAlign w:val="superscript"/>
          <w:lang w:eastAsia="ja-JP"/>
        </w:rPr>
        <w:t>X</w:t>
      </w:r>
      <w:r>
        <w:rPr>
          <w:rFonts w:eastAsia="宋体"/>
          <w:lang w:eastAsia="ja-JP"/>
        </w:rPr>
        <w:t xml:space="preserve"> ppm, both DL and/or UL amplification in the device</w:t>
      </w:r>
      <w:r>
        <w:rPr>
          <w:rFonts w:hint="eastAsia" w:eastAsia="宋体"/>
        </w:rPr>
        <w:t xml:space="preserve">. </w:t>
      </w:r>
      <w:r>
        <w:rPr>
          <w:rFonts w:eastAsia="宋体"/>
        </w:rPr>
        <w:t>T</w:t>
      </w:r>
      <w:r>
        <w:rPr>
          <w:rFonts w:hint="eastAsia" w:eastAsia="宋体"/>
        </w:rPr>
        <w:t>he value of X is still under analysis of RAN1 and the possible value of X can be 5 or 4. Considering the p</w:t>
      </w:r>
      <w:r>
        <w:rPr>
          <w:rFonts w:eastAsia="宋体"/>
        </w:rPr>
        <w:t>reliminary progress</w:t>
      </w:r>
      <w:r>
        <w:rPr>
          <w:rFonts w:hint="eastAsia" w:eastAsia="宋体"/>
        </w:rPr>
        <w:t xml:space="preserve"> of RAN1, it is unsuitable to have time domain slot </w:t>
      </w:r>
      <w:r>
        <w:rPr>
          <w:rFonts w:eastAsia="宋体"/>
        </w:rPr>
        <w:t>alignment</w:t>
      </w:r>
      <w:r>
        <w:rPr>
          <w:rFonts w:hint="eastAsia" w:eastAsia="宋体"/>
        </w:rPr>
        <w:t xml:space="preserve"> for A-IoT devices. </w:t>
      </w:r>
      <w:r>
        <w:rPr>
          <w:rFonts w:eastAsia="宋体"/>
        </w:rPr>
        <w:t>T</w:t>
      </w:r>
      <w:r>
        <w:rPr>
          <w:rFonts w:hint="eastAsia" w:eastAsia="宋体"/>
        </w:rPr>
        <w:t xml:space="preserve">he </w:t>
      </w:r>
      <w:r>
        <w:rPr>
          <w:rFonts w:eastAsia="宋体"/>
        </w:rPr>
        <w:t>legacy</w:t>
      </w:r>
      <w:r>
        <w:rPr>
          <w:rFonts w:hint="eastAsia" w:eastAsia="宋体"/>
        </w:rPr>
        <w:t xml:space="preserve"> timing of transmission </w:t>
      </w:r>
      <w:r>
        <w:rPr>
          <w:rFonts w:eastAsia="宋体"/>
        </w:rPr>
        <w:t>cannot</w:t>
      </w:r>
      <w:r>
        <w:rPr>
          <w:rFonts w:hint="eastAsia" w:eastAsia="宋体"/>
        </w:rPr>
        <w:t xml:space="preserve"> be reused in A-IoT system, </w:t>
      </w:r>
      <w:r>
        <w:rPr>
          <w:rFonts w:eastAsia="宋体"/>
        </w:rPr>
        <w:t>which</w:t>
      </w:r>
      <w:r>
        <w:rPr>
          <w:rFonts w:hint="eastAsia" w:eastAsia="宋体"/>
        </w:rPr>
        <w:t xml:space="preserve"> is based on low timing accuracy. </w:t>
      </w:r>
      <w:r>
        <w:rPr>
          <w:rFonts w:eastAsia="宋体"/>
        </w:rPr>
        <w:t>T</w:t>
      </w:r>
      <w:r>
        <w:rPr>
          <w:rFonts w:hint="eastAsia" w:eastAsia="宋体"/>
        </w:rPr>
        <w:t>he A-IoT interface between the device and reader shall be an asynchronous system.</w:t>
      </w:r>
    </w:p>
    <w:p>
      <w:pPr>
        <w:rPr>
          <w:b/>
          <w:bCs/>
        </w:rPr>
      </w:pPr>
      <w:r>
        <w:rPr>
          <w:b/>
          <w:bCs/>
        </w:rPr>
        <w:t>P</w:t>
      </w:r>
      <w:r>
        <w:rPr>
          <w:rFonts w:hint="eastAsia"/>
          <w:b/>
          <w:bCs/>
        </w:rPr>
        <w:t xml:space="preserve">roposal 3: The A-IoT should be an </w:t>
      </w:r>
      <w:r>
        <w:rPr>
          <w:b/>
          <w:bCs/>
        </w:rPr>
        <w:t>asynchronous</w:t>
      </w:r>
      <w:r>
        <w:rPr>
          <w:rFonts w:hint="eastAsia"/>
          <w:b/>
          <w:bCs/>
        </w:rPr>
        <w:t xml:space="preserve"> system. </w:t>
      </w:r>
    </w:p>
    <w:p>
      <w:pPr>
        <w:pStyle w:val="3"/>
        <w:rPr>
          <w:lang w:eastAsia="zh-CN"/>
        </w:rPr>
      </w:pPr>
      <w:r>
        <w:t>M</w:t>
      </w:r>
      <w:r>
        <w:rPr>
          <w:rFonts w:hint="eastAsia"/>
          <w:lang w:eastAsia="zh-CN"/>
        </w:rPr>
        <w:t xml:space="preserve">easurement and </w:t>
      </w:r>
      <w:r>
        <w:rPr>
          <w:rFonts w:hint="eastAsia"/>
        </w:rPr>
        <w:t xml:space="preserve">reporting </w:t>
      </w:r>
    </w:p>
    <w:p>
      <w:pPr>
        <w:jc w:val="both"/>
        <w:rPr>
          <w:lang w:val="en-GB"/>
        </w:rPr>
      </w:pPr>
      <w:r>
        <w:rPr>
          <w:rFonts w:hint="eastAsia"/>
          <w:lang w:val="en-GB"/>
        </w:rPr>
        <w:t xml:space="preserve">As per the description of the SID [1], the A-IoT devices are limited to low complexity, small size, low power consumption and no or limited storage capability, to enable the </w:t>
      </w:r>
      <w:r>
        <w:rPr>
          <w:lang w:val="en-GB"/>
        </w:rPr>
        <w:t>requirement</w:t>
      </w:r>
      <w:r>
        <w:rPr>
          <w:rFonts w:hint="eastAsia"/>
          <w:lang w:val="en-GB"/>
        </w:rPr>
        <w:t xml:space="preserve"> of various applications and extensive deployment. </w:t>
      </w:r>
      <w:r>
        <w:rPr>
          <w:lang w:val="en-GB"/>
        </w:rPr>
        <w:t>S</w:t>
      </w:r>
      <w:r>
        <w:rPr>
          <w:rFonts w:hint="eastAsia"/>
          <w:lang w:val="en-GB"/>
        </w:rPr>
        <w:t xml:space="preserve">uch A-IoT devices are significantly different from conventional communication devices, in terms of UE capabilities. </w:t>
      </w:r>
      <w:r>
        <w:rPr>
          <w:lang w:val="en-GB"/>
        </w:rPr>
        <w:t>S</w:t>
      </w:r>
      <w:r>
        <w:rPr>
          <w:rFonts w:hint="eastAsia"/>
          <w:lang w:val="en-GB"/>
        </w:rPr>
        <w:t xml:space="preserve">o, we can confirm the </w:t>
      </w:r>
      <w:r>
        <w:rPr>
          <w:lang w:val="en-GB"/>
        </w:rPr>
        <w:t>description</w:t>
      </w:r>
      <w:r>
        <w:rPr>
          <w:rFonts w:hint="eastAsia"/>
          <w:lang w:val="en-GB"/>
        </w:rPr>
        <w:t xml:space="preserve"> in SID that the measurements and reporting procedure are not supported. Cell selection and reselection are not supported either. </w:t>
      </w:r>
    </w:p>
    <w:p>
      <w:pPr>
        <w:rPr>
          <w:b/>
          <w:bCs/>
          <w:lang w:val="en-GB"/>
        </w:rPr>
      </w:pPr>
      <w:r>
        <w:rPr>
          <w:b/>
          <w:bCs/>
          <w:lang w:val="en-GB"/>
        </w:rPr>
        <w:t>P</w:t>
      </w:r>
      <w:r>
        <w:rPr>
          <w:rFonts w:hint="eastAsia"/>
          <w:b/>
          <w:bCs/>
          <w:lang w:val="en-GB"/>
        </w:rPr>
        <w:t>roposal 4: Neither measurement nor reporting are supported in R19.</w:t>
      </w:r>
    </w:p>
    <w:p>
      <w:pPr>
        <w:rPr>
          <w:b/>
          <w:bCs/>
          <w:lang w:val="en-GB"/>
        </w:rPr>
      </w:pPr>
      <w:r>
        <w:rPr>
          <w:b/>
          <w:bCs/>
          <w:lang w:val="en-GB"/>
        </w:rPr>
        <w:t>P</w:t>
      </w:r>
      <w:r>
        <w:rPr>
          <w:rFonts w:hint="eastAsia"/>
          <w:b/>
          <w:bCs/>
          <w:lang w:val="en-GB"/>
        </w:rPr>
        <w:t>roposal 5: Neither cell selection nor reselection are supported in R19.</w:t>
      </w:r>
    </w:p>
    <w:p>
      <w:pPr>
        <w:pStyle w:val="3"/>
        <w:rPr>
          <w:lang w:eastAsia="zh-CN"/>
        </w:rPr>
      </w:pPr>
      <w:bookmarkStart w:id="5" w:name="_GoBack"/>
      <w:bookmarkEnd w:id="5"/>
      <w:r>
        <w:rPr>
          <w:lang w:eastAsia="zh-CN"/>
        </w:rPr>
        <w:t>S</w:t>
      </w:r>
      <w:r>
        <w:rPr>
          <w:rFonts w:hint="eastAsia"/>
          <w:lang w:eastAsia="zh-CN"/>
        </w:rPr>
        <w:t>ystem information</w:t>
      </w:r>
    </w:p>
    <w:p>
      <w:pPr>
        <w:jc w:val="both"/>
        <w:rPr>
          <w:rFonts w:cs="Arial"/>
          <w:sz w:val="20"/>
          <w:szCs w:val="21"/>
        </w:rPr>
      </w:pPr>
      <w:r>
        <w:rPr>
          <w:lang w:val="en-GB"/>
        </w:rPr>
        <w:t>A</w:t>
      </w:r>
      <w:r>
        <w:rPr>
          <w:rFonts w:hint="eastAsia"/>
          <w:lang w:val="en-GB"/>
        </w:rPr>
        <w:t>s we proposed above, the A-IoT system should be an asynchronous system, and measurement, reporting, cell selection/reselection are none supported for A-IoT devices. F</w:t>
      </w:r>
      <w:r>
        <w:rPr>
          <w:rFonts w:hint="eastAsia" w:cs="Arial"/>
        </w:rPr>
        <w:t>or Ambient IoT, no critical control parameters that must be contained in system information.</w:t>
      </w:r>
      <w:r>
        <w:rPr>
          <w:rFonts w:hint="eastAsia" w:cs="Arial"/>
          <w:b/>
          <w:bCs/>
          <w:color w:val="0000FF"/>
        </w:rPr>
        <w:t xml:space="preserve"> </w:t>
      </w:r>
      <w:r>
        <w:rPr>
          <w:rFonts w:cs="Arial"/>
        </w:rPr>
        <w:t>I</w:t>
      </w:r>
      <w:r>
        <w:rPr>
          <w:rFonts w:hint="eastAsia" w:cs="Arial"/>
        </w:rPr>
        <w:t xml:space="preserve">n addition, the maximum power consumption of the process of writing system information in EEPROM, which can save data even when powering down, may be as high as 10 uW. Therefore, system information does not bring much benefits and it is not necessary for Ambient IoT system. As for ETWS/CMAS indications, we do not see the clear intention to introduce ETWS/CMAS and think it is not urgent to introduce them in R19. </w:t>
      </w:r>
    </w:p>
    <w:p>
      <w:pPr>
        <w:snapToGrid w:val="0"/>
        <w:spacing w:before="156" w:beforeLines="50" w:line="288" w:lineRule="auto"/>
        <w:rPr>
          <w:rFonts w:cs="Arial"/>
          <w:b/>
          <w:bCs/>
        </w:rPr>
      </w:pPr>
      <w:r>
        <w:rPr>
          <w:rFonts w:hint="eastAsia" w:cs="Arial"/>
          <w:b/>
          <w:bCs/>
        </w:rPr>
        <w:t>Proposal 6</w:t>
      </w:r>
      <w:r>
        <w:rPr>
          <w:rFonts w:hint="eastAsia" w:ascii="Arial" w:hAnsi="Arial" w:cs="Arial"/>
          <w:b/>
          <w:bCs/>
        </w:rPr>
        <w:t>:</w:t>
      </w:r>
      <w:r>
        <w:rPr>
          <w:rFonts w:hint="eastAsia" w:cs="Arial"/>
          <w:b/>
          <w:bCs/>
        </w:rPr>
        <w:t xml:space="preserve"> The periodical system information is not supported.  </w:t>
      </w:r>
    </w:p>
    <w:p>
      <w:pPr>
        <w:snapToGrid w:val="0"/>
        <w:spacing w:before="156" w:beforeLines="50" w:line="288" w:lineRule="auto"/>
        <w:rPr>
          <w:rFonts w:cs="Arial"/>
          <w:b/>
          <w:bCs/>
        </w:rPr>
      </w:pPr>
      <w:r>
        <w:rPr>
          <w:rFonts w:cs="Arial"/>
          <w:b/>
          <w:bCs/>
        </w:rPr>
        <w:t>P</w:t>
      </w:r>
      <w:r>
        <w:rPr>
          <w:rFonts w:hint="eastAsia" w:cs="Arial"/>
          <w:b/>
          <w:bCs/>
        </w:rPr>
        <w:t xml:space="preserve">roposal 7: ETWS/CMAS indications is not considered for A-IoT. </w:t>
      </w:r>
    </w:p>
    <w:p>
      <w:pPr>
        <w:pStyle w:val="3"/>
        <w:rPr>
          <w:lang w:eastAsia="zh-CN"/>
        </w:rPr>
      </w:pPr>
      <w:r>
        <w:rPr>
          <w:rFonts w:hint="eastAsia"/>
          <w:lang w:eastAsia="zh-CN"/>
        </w:rPr>
        <w:t>Service type</w:t>
      </w:r>
    </w:p>
    <w:p>
      <w:pPr>
        <w:jc w:val="both"/>
      </w:pPr>
      <w:r>
        <w:rPr>
          <w:rFonts w:hint="eastAsia"/>
        </w:rPr>
        <w:t xml:space="preserve">According to SA progress, </w:t>
      </w:r>
      <w:r>
        <w:t xml:space="preserve">Device-terminated </w:t>
      </w:r>
      <w:r>
        <w:rPr>
          <w:rFonts w:hint="eastAsia"/>
        </w:rPr>
        <w:t xml:space="preserve">(DT) </w:t>
      </w:r>
      <w:r>
        <w:t>and</w:t>
      </w:r>
      <w:r>
        <w:rPr>
          <w:rFonts w:hint="eastAsia"/>
        </w:rPr>
        <w:t xml:space="preserve"> </w:t>
      </w:r>
      <w:r>
        <w:t>Device-originated - device-terminated triggered</w:t>
      </w:r>
      <w:r>
        <w:rPr>
          <w:rFonts w:hint="eastAsia"/>
        </w:rPr>
        <w:t xml:space="preserve"> (DO-DTT)</w:t>
      </w:r>
      <w:r>
        <w:t xml:space="preserve"> are to be studied</w:t>
      </w:r>
      <w:r>
        <w:rPr>
          <w:rFonts w:hint="eastAsia"/>
        </w:rPr>
        <w:t xml:space="preserve">. </w:t>
      </w:r>
      <w:r>
        <w:t>W</w:t>
      </w:r>
      <w:r>
        <w:rPr>
          <w:rFonts w:hint="eastAsia"/>
        </w:rPr>
        <w:t xml:space="preserve">hether </w:t>
      </w:r>
      <w:r>
        <w:t>Device-originated</w:t>
      </w:r>
      <w:r>
        <w:rPr>
          <w:rFonts w:hint="eastAsia"/>
        </w:rPr>
        <w:t>-</w:t>
      </w:r>
      <w:r>
        <w:t>autonomous</w:t>
      </w:r>
      <w:r>
        <w:rPr>
          <w:rFonts w:hint="eastAsia"/>
        </w:rPr>
        <w:t xml:space="preserve"> (DO-A) can be captured in scope is up to RAN. In the SID, it further clarifies that the study of A-IoT </w:t>
      </w:r>
      <w:r>
        <w:t>will assess whether the harmonized air interface design can address the DO-A use case, only to identify which part(s) of the harmonized air interface design is/are not sufficient for the DO-A use case.</w:t>
      </w:r>
      <w:r>
        <w:rPr>
          <w:rFonts w:hint="eastAsia"/>
        </w:rPr>
        <w:t xml:space="preserve"> </w:t>
      </w:r>
    </w:p>
    <w:p>
      <w:pPr>
        <w:jc w:val="both"/>
      </w:pPr>
      <w:r>
        <w:rPr>
          <w:rFonts w:hint="eastAsia"/>
        </w:rPr>
        <w:t xml:space="preserve">From specification impart point of view, DO-A service requires specific design for PHY RACH channel. </w:t>
      </w:r>
      <w:r>
        <w:t>I</w:t>
      </w:r>
      <w:r>
        <w:rPr>
          <w:rFonts w:hint="eastAsia"/>
        </w:rPr>
        <w:t xml:space="preserve">t has higher requirement on device capability, energy storge and/or </w:t>
      </w:r>
      <w:r>
        <w:t>energy harvesting</w:t>
      </w:r>
      <w:r>
        <w:rPr>
          <w:rFonts w:hint="eastAsia"/>
        </w:rPr>
        <w:t xml:space="preserve">, which brings more complexity and increases cost. Whether DO-A PHY RACH channel is feasible or not still depends on RAN1 progress. </w:t>
      </w:r>
    </w:p>
    <w:p>
      <w:pPr>
        <w:jc w:val="both"/>
      </w:pPr>
      <w:r>
        <w:rPr>
          <w:rFonts w:hint="eastAsia"/>
        </w:rPr>
        <w:t xml:space="preserve">In Release 19, the target use cases are inventory and command, both of the use cases can be addressed by DT and DO-DTT. And it is impossible for device 1 and 2a to support DO-A. Probably only device 2b can support DO-A. Therefore, DT and Do-DTT can be considered as the </w:t>
      </w:r>
      <w:r>
        <w:t>fundamental</w:t>
      </w:r>
      <w:r>
        <w:rPr>
          <w:rFonts w:hint="eastAsia"/>
        </w:rPr>
        <w:t xml:space="preserve"> service type, as A-IoT devices with higher capabilities which can support DO-A will also be able to support DT and Do-DTT. </w:t>
      </w:r>
      <w:r>
        <w:t>S</w:t>
      </w:r>
      <w:r>
        <w:rPr>
          <w:rFonts w:hint="eastAsia"/>
        </w:rPr>
        <w:t xml:space="preserve">o, we prefer to focus on DT and DO-DTT in R19 </w:t>
      </w:r>
      <w:r>
        <w:t>only and</w:t>
      </w:r>
      <w:r>
        <w:rPr>
          <w:rFonts w:hint="eastAsia"/>
        </w:rPr>
        <w:t xml:space="preserve"> later check </w:t>
      </w:r>
      <w:r>
        <w:t>whether</w:t>
      </w:r>
      <w:r>
        <w:rPr>
          <w:rFonts w:hint="eastAsia"/>
        </w:rPr>
        <w:t xml:space="preserve"> the functions can be reused in DO-A. Considering </w:t>
      </w:r>
      <w:r>
        <w:t>the</w:t>
      </w:r>
      <w:r>
        <w:rPr>
          <w:rFonts w:hint="eastAsia"/>
        </w:rPr>
        <w:t xml:space="preserve"> limited time in Release 19, we propose to focus on the common design for all </w:t>
      </w:r>
      <w:r>
        <w:t>the</w:t>
      </w:r>
      <w:r>
        <w:rPr>
          <w:rFonts w:hint="eastAsia"/>
        </w:rPr>
        <w:t xml:space="preserve"> device types. And if RAN1 make good progress on the DO-A PHY RACH channel, RAN2 can study the additional design for DO-A.</w:t>
      </w:r>
    </w:p>
    <w:p>
      <w:pPr>
        <w:rPr>
          <w:b/>
          <w:bCs/>
          <w:lang w:val="en-GB"/>
        </w:rPr>
      </w:pPr>
      <w:r>
        <w:rPr>
          <w:b/>
          <w:bCs/>
          <w:lang w:val="en-GB"/>
        </w:rPr>
        <w:t>P</w:t>
      </w:r>
      <w:r>
        <w:rPr>
          <w:rFonts w:hint="eastAsia"/>
          <w:b/>
          <w:bCs/>
          <w:lang w:val="en-GB"/>
        </w:rPr>
        <w:t>roposal 8: RAN2 first focus on DT and DO-DTT in R19; the study on DO-A is postponed until RAN1 make progress on DO-A PHY RACH channel.</w:t>
      </w:r>
    </w:p>
    <w:p>
      <w:pPr>
        <w:rPr>
          <w:lang w:val="en-GB"/>
        </w:rPr>
      </w:pPr>
      <w:r>
        <w:rPr>
          <w:lang w:val="en-GB"/>
        </w:rPr>
        <w:t>I</w:t>
      </w:r>
      <w:r>
        <w:rPr>
          <w:rFonts w:hint="eastAsia"/>
          <w:lang w:val="en-GB"/>
        </w:rPr>
        <w:t xml:space="preserve">n the SID, the </w:t>
      </w:r>
      <w:r>
        <w:rPr>
          <w:lang w:val="en-GB"/>
        </w:rPr>
        <w:t>architect</w:t>
      </w:r>
      <w:r>
        <w:rPr>
          <w:rFonts w:hint="eastAsia"/>
          <w:lang w:val="en-GB"/>
        </w:rPr>
        <w:t>ure of A-IoT devices are described as follows:</w:t>
      </w:r>
    </w:p>
    <w:p>
      <w:pPr>
        <w:numPr>
          <w:ilvl w:val="0"/>
          <w:numId w:val="4"/>
        </w:numPr>
        <w:pBdr>
          <w:top w:val="single" w:color="auto" w:sz="4" w:space="1"/>
          <w:left w:val="single" w:color="auto" w:sz="4" w:space="4"/>
          <w:bottom w:val="single" w:color="auto" w:sz="4" w:space="1"/>
          <w:right w:val="single" w:color="auto" w:sz="4" w:space="4"/>
        </w:pBdr>
        <w:overflowPunct w:val="0"/>
        <w:autoSpaceDE w:val="0"/>
        <w:autoSpaceDN w:val="0"/>
        <w:spacing w:after="120" w:line="240" w:lineRule="auto"/>
        <w:ind w:right="-96"/>
        <w:jc w:val="both"/>
        <w:textAlignment w:val="baseline"/>
        <w:rPr>
          <w:rFonts w:eastAsia="宋体"/>
          <w:lang w:eastAsia="ja-JP"/>
        </w:rPr>
      </w:pPr>
      <w:r>
        <w:rPr>
          <w:rFonts w:eastAsia="宋体"/>
          <w:lang w:eastAsia="ja-JP"/>
        </w:rPr>
        <w:t>The overall objective shall be to study a harmonized air interface design with minimized differences (where necessary) for Ambient IoT to enable the following devices:</w:t>
      </w:r>
    </w:p>
    <w:p>
      <w:pPr>
        <w:pBdr>
          <w:top w:val="single" w:color="auto" w:sz="4" w:space="1"/>
          <w:left w:val="single" w:color="auto" w:sz="4" w:space="4"/>
          <w:bottom w:val="single" w:color="auto" w:sz="4" w:space="1"/>
          <w:right w:val="single" w:color="auto" w:sz="4" w:space="4"/>
        </w:pBdr>
        <w:overflowPunct w:val="0"/>
        <w:autoSpaceDE w:val="0"/>
        <w:autoSpaceDN w:val="0"/>
        <w:spacing w:after="120" w:line="240" w:lineRule="auto"/>
        <w:ind w:left="360" w:right="-96" w:firstLine="440" w:firstLineChars="200"/>
        <w:jc w:val="both"/>
        <w:textAlignment w:val="baseline"/>
        <w:rPr>
          <w:rFonts w:eastAsia="宋体"/>
        </w:rPr>
      </w:pPr>
      <w:r>
        <w:rPr>
          <w:rFonts w:hint="eastAsia" w:eastAsia="宋体"/>
        </w:rPr>
        <w:t xml:space="preserve">i. </w:t>
      </w:r>
      <w:r>
        <w:rPr>
          <w:rFonts w:eastAsia="宋体"/>
          <w:lang w:eastAsia="ja-JP"/>
        </w:rPr>
        <w:t xml:space="preserve">~1 </w:t>
      </w:r>
      <w:r>
        <w:rPr>
          <w:rFonts w:eastAsia="宋体"/>
          <w:i/>
          <w:lang w:eastAsia="ja-JP"/>
        </w:rPr>
        <w:t>µ</w:t>
      </w:r>
      <w:r>
        <w:rPr>
          <w:rFonts w:eastAsia="宋体"/>
          <w:lang w:eastAsia="ja-JP"/>
        </w:rPr>
        <w:t>W peak power consumption, has energy storage, initial sampling frequency offset (SFO) up to 10</w:t>
      </w:r>
      <w:r>
        <w:rPr>
          <w:rFonts w:eastAsia="宋体"/>
          <w:i/>
          <w:vertAlign w:val="superscript"/>
          <w:lang w:eastAsia="ja-JP"/>
        </w:rPr>
        <w:t>X</w:t>
      </w:r>
      <w:r>
        <w:rPr>
          <w:rFonts w:eastAsia="宋体"/>
          <w:lang w:eastAsia="ja-JP"/>
        </w:rPr>
        <w:t xml:space="preserve"> ppm, neither DL nor UL amplification in the device. The device’s UL transmission is backscattered on a carrier wave provided externally.</w:t>
      </w:r>
    </w:p>
    <w:p>
      <w:pPr>
        <w:pBdr>
          <w:top w:val="single" w:color="auto" w:sz="4" w:space="1"/>
          <w:left w:val="single" w:color="auto" w:sz="4" w:space="4"/>
          <w:bottom w:val="single" w:color="auto" w:sz="4" w:space="1"/>
          <w:right w:val="single" w:color="auto" w:sz="4" w:space="4"/>
        </w:pBdr>
        <w:overflowPunct w:val="0"/>
        <w:autoSpaceDE w:val="0"/>
        <w:autoSpaceDN w:val="0"/>
        <w:spacing w:after="120" w:line="240" w:lineRule="auto"/>
        <w:ind w:left="360" w:right="-96" w:firstLine="440" w:firstLineChars="200"/>
        <w:jc w:val="both"/>
        <w:textAlignment w:val="baseline"/>
        <w:rPr>
          <w:rFonts w:eastAsia="宋体"/>
        </w:rPr>
      </w:pPr>
      <w:r>
        <w:rPr>
          <w:rFonts w:hint="eastAsia" w:eastAsia="宋体"/>
        </w:rPr>
        <w:t xml:space="preserve">ii. </w:t>
      </w:r>
      <w:r>
        <w:rPr>
          <w:rFonts w:eastAsia="宋体"/>
          <w:lang w:eastAsia="ja-JP"/>
        </w:rPr>
        <w:t xml:space="preserve">≤ a few hundred </w:t>
      </w:r>
      <w:r>
        <w:rPr>
          <w:rFonts w:eastAsia="宋体"/>
          <w:i/>
          <w:lang w:eastAsia="ja-JP"/>
        </w:rPr>
        <w:t>µ</w:t>
      </w:r>
      <w:r>
        <w:rPr>
          <w:rFonts w:eastAsia="宋体"/>
          <w:lang w:eastAsia="ja-JP"/>
        </w:rPr>
        <w:t>W peak power consumption</w:t>
      </w:r>
      <w:r>
        <w:rPr>
          <w:rFonts w:eastAsia="宋体"/>
          <w:vertAlign w:val="superscript"/>
          <w:lang w:eastAsia="ja-JP"/>
        </w:rPr>
        <w:t>1</w:t>
      </w:r>
      <w:r>
        <w:rPr>
          <w:rFonts w:eastAsia="宋体"/>
          <w:lang w:eastAsia="ja-JP"/>
        </w:rPr>
        <w:t>, has energy storage, initial sampling frequency offset (SFO) up to 10</w:t>
      </w:r>
      <w:r>
        <w:rPr>
          <w:rFonts w:eastAsia="宋体"/>
          <w:i/>
          <w:vertAlign w:val="superscript"/>
          <w:lang w:eastAsia="ja-JP"/>
        </w:rPr>
        <w:t>X</w:t>
      </w:r>
      <w:r>
        <w:rPr>
          <w:rFonts w:eastAsia="宋体"/>
          <w:lang w:eastAsia="ja-JP"/>
        </w:rPr>
        <w:t xml:space="preserve"> ppm, both DL and/or UL amplification in the device. The device’s UL transmission may be generated internally by the device, or be backscattered on a carrier wave provided externally.</w:t>
      </w:r>
    </w:p>
    <w:p>
      <w:pPr>
        <w:pBdr>
          <w:top w:val="single" w:color="auto" w:sz="4" w:space="1"/>
          <w:left w:val="single" w:color="auto" w:sz="4" w:space="4"/>
          <w:bottom w:val="single" w:color="auto" w:sz="4" w:space="1"/>
          <w:right w:val="single" w:color="auto" w:sz="4" w:space="4"/>
        </w:pBdr>
        <w:overflowPunct w:val="0"/>
        <w:autoSpaceDE w:val="0"/>
        <w:autoSpaceDN w:val="0"/>
        <w:spacing w:after="120" w:line="240" w:lineRule="auto"/>
        <w:ind w:left="360" w:right="-96" w:firstLine="440" w:firstLineChars="200"/>
        <w:jc w:val="both"/>
        <w:textAlignment w:val="baseline"/>
        <w:rPr>
          <w:rFonts w:eastAsia="宋体"/>
          <w:lang w:eastAsia="ja-JP"/>
        </w:rPr>
      </w:pPr>
      <w:r>
        <w:rPr>
          <w:rFonts w:eastAsia="宋体"/>
          <w:i/>
          <w:lang w:eastAsia="ja-JP"/>
        </w:rPr>
        <w:t>X</w:t>
      </w:r>
      <w:r>
        <w:rPr>
          <w:rFonts w:eastAsia="宋体"/>
          <w:lang w:eastAsia="ja-JP"/>
        </w:rPr>
        <w:t xml:space="preserve">  is to be decided in WGs.</w:t>
      </w:r>
    </w:p>
    <w:p>
      <w:pPr>
        <w:rPr>
          <w:lang w:val="en-GB"/>
        </w:rPr>
      </w:pPr>
      <w:r>
        <w:t>W</w:t>
      </w:r>
      <w:r>
        <w:rPr>
          <w:rFonts w:hint="eastAsia"/>
        </w:rPr>
        <w:t>ith the progress in RAN1 first meeting, their decided to use</w:t>
      </w:r>
      <w:r>
        <w:rPr>
          <w:lang w:eastAsia="zh-CN"/>
        </w:rPr>
        <w:t xml:space="preserve"> the following terminologies</w:t>
      </w:r>
      <w:r>
        <w:rPr>
          <w:rFonts w:hint="eastAsia"/>
        </w:rPr>
        <w:t xml:space="preserve"> f</w:t>
      </w:r>
      <w:r>
        <w:rPr>
          <w:lang w:eastAsia="zh-CN"/>
        </w:rPr>
        <w:t>or the purpose of the study,</w:t>
      </w:r>
    </w:p>
    <w:p>
      <w:pPr>
        <w:widowControl w:val="0"/>
        <w:numPr>
          <w:ilvl w:val="0"/>
          <w:numId w:val="5"/>
        </w:numPr>
        <w:autoSpaceDE w:val="0"/>
        <w:autoSpaceDN w:val="0"/>
        <w:spacing w:after="0" w:line="240" w:lineRule="auto"/>
        <w:ind w:left="714" w:hanging="357"/>
        <w:jc w:val="both"/>
        <w:rPr>
          <w:lang w:eastAsia="zh-CN"/>
        </w:rPr>
      </w:pPr>
      <w:r>
        <w:rPr>
          <w:b/>
          <w:bCs/>
          <w:lang w:eastAsia="zh-CN"/>
        </w:rPr>
        <w:t>Device 1</w:t>
      </w:r>
      <w:r>
        <w:rPr>
          <w:lang w:eastAsia="zh-CN"/>
        </w:rPr>
        <w:t>: ~1 µW peak power consumption, has energy storage, initial sampling frequency offset (SFO) up to 10</w:t>
      </w:r>
      <w:r>
        <w:rPr>
          <w:vertAlign w:val="superscript"/>
          <w:lang w:eastAsia="zh-CN"/>
        </w:rPr>
        <w:t>X</w:t>
      </w:r>
      <w:r>
        <w:rPr>
          <w:lang w:eastAsia="zh-CN"/>
        </w:rPr>
        <w:t xml:space="preserve"> ppm, neither DL nor UL amplification in the device. The device’s UL transmission is backscattered on a carrier wave provided externally.</w:t>
      </w:r>
    </w:p>
    <w:p>
      <w:pPr>
        <w:widowControl w:val="0"/>
        <w:numPr>
          <w:ilvl w:val="0"/>
          <w:numId w:val="5"/>
        </w:numPr>
        <w:autoSpaceDE w:val="0"/>
        <w:autoSpaceDN w:val="0"/>
        <w:spacing w:after="0" w:line="240" w:lineRule="auto"/>
        <w:ind w:left="714" w:hanging="357"/>
        <w:jc w:val="both"/>
        <w:rPr>
          <w:lang w:eastAsia="zh-CN"/>
        </w:rPr>
      </w:pPr>
      <w:r>
        <w:rPr>
          <w:b/>
          <w:bCs/>
          <w:lang w:eastAsia="zh-CN"/>
        </w:rPr>
        <w:t>Device 2a</w:t>
      </w:r>
      <w:r>
        <w:rPr>
          <w:lang w:eastAsia="zh-CN"/>
        </w:rPr>
        <w:t>:</w:t>
      </w:r>
      <w:r>
        <w:rPr>
          <w:rFonts w:hint="eastAsia"/>
        </w:rPr>
        <w:t xml:space="preserve"> </w:t>
      </w:r>
      <w:r>
        <w:rPr>
          <w:rFonts w:hint="eastAsia"/>
          <w:lang w:eastAsia="zh-CN"/>
        </w:rPr>
        <w:t>≤ a few hundred µW peak power consumption, has energy storage, initial sampling frequency offset (SFO) up to 10</w:t>
      </w:r>
      <w:r>
        <w:rPr>
          <w:rFonts w:hint="eastAsia"/>
          <w:vertAlign w:val="superscript"/>
          <w:lang w:eastAsia="zh-CN"/>
        </w:rPr>
        <w:t>X</w:t>
      </w:r>
      <w:r>
        <w:rPr>
          <w:rFonts w:hint="eastAsia"/>
          <w:lang w:eastAsia="zh-CN"/>
        </w:rPr>
        <w:t xml:space="preserve"> ppm, both DL and/or UL amplification in the device. The device’s UL transmission </w:t>
      </w:r>
      <w:r>
        <w:rPr>
          <w:lang w:eastAsia="zh-CN"/>
        </w:rPr>
        <w:t>is</w:t>
      </w:r>
      <w:r>
        <w:rPr>
          <w:rFonts w:hint="eastAsia"/>
          <w:lang w:eastAsia="zh-CN"/>
        </w:rPr>
        <w:t xml:space="preserve"> backscattere</w:t>
      </w:r>
      <w:r>
        <w:rPr>
          <w:lang w:eastAsia="zh-CN"/>
        </w:rPr>
        <w:t>d on a carrier wave provided externally.</w:t>
      </w:r>
    </w:p>
    <w:p>
      <w:pPr>
        <w:widowControl w:val="0"/>
        <w:numPr>
          <w:ilvl w:val="0"/>
          <w:numId w:val="5"/>
        </w:numPr>
        <w:autoSpaceDE w:val="0"/>
        <w:autoSpaceDN w:val="0"/>
        <w:spacing w:after="0" w:line="240" w:lineRule="auto"/>
        <w:ind w:left="714" w:hanging="357"/>
        <w:jc w:val="both"/>
        <w:rPr>
          <w:lang w:eastAsia="zh-CN"/>
        </w:rPr>
      </w:pPr>
      <w:r>
        <w:rPr>
          <w:b/>
          <w:bCs/>
          <w:lang w:eastAsia="zh-CN"/>
        </w:rPr>
        <w:t>Device 2b</w:t>
      </w:r>
      <w:r>
        <w:rPr>
          <w:lang w:eastAsia="zh-CN"/>
        </w:rPr>
        <w:t xml:space="preserve">: </w:t>
      </w:r>
      <w:r>
        <w:rPr>
          <w:rFonts w:hint="eastAsia"/>
          <w:lang w:eastAsia="zh-CN"/>
        </w:rPr>
        <w:t>≤ a few hundred µW peak power consumption, has energy storage, initial sampling frequency offset (SFO) up to 10</w:t>
      </w:r>
      <w:r>
        <w:rPr>
          <w:rFonts w:hint="eastAsia"/>
          <w:vertAlign w:val="superscript"/>
          <w:lang w:eastAsia="zh-CN"/>
        </w:rPr>
        <w:t>X</w:t>
      </w:r>
      <w:r>
        <w:rPr>
          <w:rFonts w:hint="eastAsia"/>
          <w:lang w:eastAsia="zh-CN"/>
        </w:rPr>
        <w:t xml:space="preserve"> ppm, both DL and/or UL amplification in the device. The device’s UL transmission </w:t>
      </w:r>
      <w:r>
        <w:rPr>
          <w:lang w:eastAsia="zh-CN"/>
        </w:rPr>
        <w:t>is</w:t>
      </w:r>
      <w:r>
        <w:rPr>
          <w:rFonts w:hint="eastAsia"/>
          <w:lang w:eastAsia="zh-CN"/>
        </w:rPr>
        <w:t xml:space="preserve"> generated internally by the device</w:t>
      </w:r>
      <w:r>
        <w:rPr>
          <w:lang w:eastAsia="zh-CN"/>
        </w:rPr>
        <w:t>.</w:t>
      </w:r>
    </w:p>
    <w:p>
      <w:pPr>
        <w:rPr>
          <w:lang w:val="en-GB"/>
        </w:rPr>
      </w:pPr>
      <w:r>
        <w:rPr>
          <w:rFonts w:hint="eastAsia"/>
        </w:rPr>
        <w:t xml:space="preserve">The gap among </w:t>
      </w:r>
      <w:r>
        <w:t>the</w:t>
      </w:r>
      <w:r>
        <w:rPr>
          <w:rFonts w:hint="eastAsia"/>
        </w:rPr>
        <w:t xml:space="preserve"> capabilities of different A-IoT devices will affect the harmonized</w:t>
      </w:r>
      <w:r>
        <w:rPr>
          <w:rFonts w:eastAsia="宋体"/>
          <w:lang w:eastAsia="ja-JP"/>
        </w:rPr>
        <w:t xml:space="preserve"> air interface design</w:t>
      </w:r>
      <w:r>
        <w:rPr>
          <w:rFonts w:hint="eastAsia" w:eastAsia="宋体"/>
        </w:rPr>
        <w:t>.</w:t>
      </w:r>
      <w:r>
        <w:rPr>
          <w:rFonts w:hint="eastAsia"/>
        </w:rPr>
        <w:t xml:space="preserve"> </w:t>
      </w:r>
      <w:r>
        <w:t>F</w:t>
      </w:r>
      <w:r>
        <w:rPr>
          <w:rFonts w:hint="eastAsia"/>
        </w:rPr>
        <w:t>or device 1 and device 2a, the</w:t>
      </w:r>
      <w:r>
        <w:rPr>
          <w:rFonts w:hint="eastAsia"/>
          <w:lang w:eastAsia="zh-CN"/>
        </w:rPr>
        <w:t xml:space="preserve"> device’s UL transmission </w:t>
      </w:r>
      <w:r>
        <w:rPr>
          <w:lang w:eastAsia="zh-CN"/>
        </w:rPr>
        <w:t>is</w:t>
      </w:r>
      <w:r>
        <w:rPr>
          <w:rFonts w:hint="eastAsia"/>
        </w:rPr>
        <w:t xml:space="preserve"> based on</w:t>
      </w:r>
      <w:r>
        <w:rPr>
          <w:rFonts w:hint="eastAsia"/>
          <w:lang w:eastAsia="zh-CN"/>
        </w:rPr>
        <w:t xml:space="preserve"> backscatter</w:t>
      </w:r>
      <w:r>
        <w:rPr>
          <w:rFonts w:hint="eastAsia"/>
        </w:rPr>
        <w:t>ing</w:t>
      </w:r>
      <w:r>
        <w:rPr>
          <w:lang w:eastAsia="zh-CN"/>
        </w:rPr>
        <w:t xml:space="preserve"> </w:t>
      </w:r>
      <w:r>
        <w:rPr>
          <w:rFonts w:hint="eastAsia"/>
        </w:rPr>
        <w:t>of</w:t>
      </w:r>
      <w:r>
        <w:rPr>
          <w:lang w:eastAsia="zh-CN"/>
        </w:rPr>
        <w:t xml:space="preserve"> a</w:t>
      </w:r>
      <w:r>
        <w:rPr>
          <w:rFonts w:hint="eastAsia"/>
        </w:rPr>
        <w:t>n external</w:t>
      </w:r>
      <w:r>
        <w:rPr>
          <w:lang w:eastAsia="zh-CN"/>
        </w:rPr>
        <w:t xml:space="preserve"> </w:t>
      </w:r>
      <w:r>
        <w:rPr>
          <w:rFonts w:hint="eastAsia"/>
        </w:rPr>
        <w:t xml:space="preserve">DL </w:t>
      </w:r>
      <w:r>
        <w:rPr>
          <w:lang w:eastAsia="zh-CN"/>
        </w:rPr>
        <w:t>carrier wave</w:t>
      </w:r>
      <w:r>
        <w:rPr>
          <w:rFonts w:hint="eastAsia"/>
        </w:rPr>
        <w:t xml:space="preserve">. While, for device 2b, its </w:t>
      </w:r>
      <w:r>
        <w:rPr>
          <w:rFonts w:hint="eastAsia"/>
          <w:lang w:eastAsia="zh-CN"/>
        </w:rPr>
        <w:t xml:space="preserve">UL transmission </w:t>
      </w:r>
      <w:r>
        <w:rPr>
          <w:lang w:eastAsia="zh-CN"/>
        </w:rPr>
        <w:t>is</w:t>
      </w:r>
      <w:r>
        <w:rPr>
          <w:rFonts w:hint="eastAsia"/>
          <w:lang w:eastAsia="zh-CN"/>
        </w:rPr>
        <w:t xml:space="preserve"> generated internally by the device</w:t>
      </w:r>
      <w:r>
        <w:rPr>
          <w:lang w:eastAsia="zh-CN"/>
        </w:rPr>
        <w:t>.</w:t>
      </w:r>
      <w:r>
        <w:rPr>
          <w:rFonts w:hint="eastAsia"/>
        </w:rPr>
        <w:t xml:space="preserve"> </w:t>
      </w:r>
      <w:r>
        <w:t>T</w:t>
      </w:r>
      <w:r>
        <w:rPr>
          <w:rFonts w:hint="eastAsia"/>
        </w:rPr>
        <w:t xml:space="preserve">he gap in UL transmission may have impact on the access channel design and access procedure design. </w:t>
      </w:r>
      <w:r>
        <w:t>A</w:t>
      </w:r>
      <w:r>
        <w:rPr>
          <w:rFonts w:hint="eastAsia"/>
        </w:rPr>
        <w:t xml:space="preserve">t the start of the study item, we kindly suggest RAN2 to design </w:t>
      </w:r>
      <w:r>
        <w:rPr>
          <w:rFonts w:hint="eastAsia"/>
          <w:lang w:val="en-GB"/>
        </w:rPr>
        <w:t xml:space="preserve">harmonized </w:t>
      </w:r>
      <w:r>
        <w:rPr>
          <w:lang w:val="en-GB"/>
        </w:rPr>
        <w:t>framework</w:t>
      </w:r>
      <w:r>
        <w:rPr>
          <w:rFonts w:hint="eastAsia"/>
          <w:lang w:val="en-GB"/>
        </w:rPr>
        <w:t xml:space="preserve"> and procedure for all device type and reader type in R19,</w:t>
      </w:r>
      <w:r>
        <w:rPr>
          <w:rFonts w:hint="eastAsia"/>
        </w:rPr>
        <w:t xml:space="preserve"> based on the common capabilities among three types of A-IoT devices.</w:t>
      </w:r>
    </w:p>
    <w:p>
      <w:pPr>
        <w:rPr>
          <w:b/>
          <w:bCs/>
          <w:lang w:val="en-GB"/>
        </w:rPr>
      </w:pPr>
      <w:r>
        <w:rPr>
          <w:b/>
          <w:bCs/>
          <w:lang w:val="en-GB"/>
        </w:rPr>
        <w:t>P</w:t>
      </w:r>
      <w:r>
        <w:rPr>
          <w:rFonts w:hint="eastAsia"/>
          <w:b/>
          <w:bCs/>
          <w:lang w:val="en-GB"/>
        </w:rPr>
        <w:t xml:space="preserve">roposal 9: RAN2 aim to design a harmonized </w:t>
      </w:r>
      <w:r>
        <w:rPr>
          <w:b/>
          <w:bCs/>
          <w:lang w:val="en-GB"/>
        </w:rPr>
        <w:t>framework</w:t>
      </w:r>
      <w:r>
        <w:rPr>
          <w:rFonts w:hint="eastAsia"/>
          <w:b/>
          <w:bCs/>
          <w:lang w:val="en-GB"/>
        </w:rPr>
        <w:t xml:space="preserve"> and procedure for all device type and reader type in R19.</w:t>
      </w:r>
    </w:p>
    <w:p>
      <w:pPr>
        <w:pStyle w:val="3"/>
      </w:pPr>
      <w:r>
        <w:rPr>
          <w:rFonts w:hint="eastAsia"/>
          <w:lang w:eastAsia="zh-CN"/>
        </w:rPr>
        <w:t>D</w:t>
      </w:r>
      <w:r>
        <w:rPr>
          <w:rFonts w:hint="eastAsia"/>
        </w:rPr>
        <w:t>evice ID</w:t>
      </w:r>
      <w:r>
        <w:rPr>
          <w:rFonts w:hint="eastAsia"/>
          <w:lang w:eastAsia="zh-CN"/>
        </w:rPr>
        <w:t xml:space="preserve"> </w:t>
      </w:r>
    </w:p>
    <w:p>
      <w:pPr>
        <w:jc w:val="both"/>
        <w:rPr>
          <w:lang w:val="en-GB"/>
        </w:rPr>
      </w:pPr>
      <w:r>
        <w:rPr>
          <w:lang w:val="en-GB"/>
        </w:rPr>
        <w:t>A</w:t>
      </w:r>
      <w:r>
        <w:rPr>
          <w:rFonts w:hint="eastAsia"/>
          <w:lang w:val="en-GB"/>
        </w:rPr>
        <w:t xml:space="preserve">s we discussed in contribution [2], RN16 is used during random access procedure as </w:t>
      </w:r>
      <w:r>
        <w:rPr>
          <w:lang w:val="en-GB"/>
        </w:rPr>
        <w:t>temporary</w:t>
      </w:r>
      <w:r>
        <w:rPr>
          <w:rFonts w:hint="eastAsia"/>
          <w:lang w:val="en-GB"/>
        </w:rPr>
        <w:t xml:space="preserve"> ID for air interface. </w:t>
      </w:r>
      <w:r>
        <w:rPr>
          <w:lang w:val="en-GB"/>
        </w:rPr>
        <w:t>F</w:t>
      </w:r>
      <w:r>
        <w:rPr>
          <w:rFonts w:hint="eastAsia"/>
          <w:lang w:val="en-GB"/>
        </w:rPr>
        <w:t xml:space="preserve">or RAN and CN, a global device ID apart from </w:t>
      </w:r>
      <w:r>
        <w:rPr>
          <w:lang w:val="en-GB"/>
        </w:rPr>
        <w:t>temporary</w:t>
      </w:r>
      <w:r>
        <w:rPr>
          <w:rFonts w:hint="eastAsia"/>
          <w:lang w:val="en-GB"/>
        </w:rPr>
        <w:t xml:space="preserve"> RN16 is </w:t>
      </w:r>
      <w:r>
        <w:rPr>
          <w:lang w:val="en-GB"/>
        </w:rPr>
        <w:t>necessary</w:t>
      </w:r>
      <w:r>
        <w:rPr>
          <w:rFonts w:hint="eastAsia"/>
          <w:lang w:val="en-GB"/>
        </w:rPr>
        <w:t xml:space="preserve"> to be stored in the device in order to uniquely identify the device. </w:t>
      </w:r>
      <w:r>
        <w:rPr>
          <w:lang w:val="en-GB"/>
        </w:rPr>
        <w:t>T</w:t>
      </w:r>
      <w:r>
        <w:rPr>
          <w:rFonts w:hint="eastAsia"/>
          <w:lang w:val="en-GB"/>
        </w:rPr>
        <w:t xml:space="preserve">he device ID can be used during the procedure of inventory or commands in order to uniquely identify the specific device. </w:t>
      </w:r>
      <w:r>
        <w:rPr>
          <w:lang w:val="en-GB"/>
        </w:rPr>
        <w:t>I</w:t>
      </w:r>
      <w:r>
        <w:rPr>
          <w:rFonts w:hint="eastAsia"/>
          <w:lang w:val="en-GB"/>
        </w:rPr>
        <w:t xml:space="preserve">n RFID, the EPC ID is utilized during the random access </w:t>
      </w:r>
      <w:r>
        <w:rPr>
          <w:lang w:val="en-GB"/>
        </w:rPr>
        <w:t>procedure</w:t>
      </w:r>
      <w:r>
        <w:rPr>
          <w:rFonts w:hint="eastAsia"/>
          <w:lang w:val="en-GB"/>
        </w:rPr>
        <w:t xml:space="preserve">. </w:t>
      </w:r>
      <w:r>
        <w:rPr>
          <w:lang w:val="en-GB"/>
        </w:rPr>
        <w:t>O</w:t>
      </w:r>
      <w:r>
        <w:rPr>
          <w:rFonts w:hint="eastAsia"/>
          <w:lang w:val="en-GB"/>
        </w:rPr>
        <w:t xml:space="preserve">nce the device receives the acknowledgement for RN16 from the reader </w:t>
      </w:r>
      <w:r>
        <w:rPr>
          <w:lang w:val="en-GB"/>
        </w:rPr>
        <w:t>during</w:t>
      </w:r>
      <w:r>
        <w:rPr>
          <w:rFonts w:hint="eastAsia"/>
          <w:lang w:val="en-GB"/>
        </w:rPr>
        <w:t xml:space="preserve"> access procedure, it considers the contention </w:t>
      </w:r>
      <w:r>
        <w:rPr>
          <w:lang w:val="en-GB"/>
        </w:rPr>
        <w:t>resolution</w:t>
      </w:r>
      <w:r>
        <w:rPr>
          <w:rFonts w:hint="eastAsia"/>
          <w:lang w:val="en-GB"/>
        </w:rPr>
        <w:t xml:space="preserve"> is successful and sends its EPC ID to the reader. EPC ID-like device ID can be considered as an assumption by RAN2 for the study item, unless SA working group has different conclusions. </w:t>
      </w:r>
      <w:r>
        <w:rPr>
          <w:lang w:val="en-GB"/>
        </w:rPr>
        <w:t>I</w:t>
      </w:r>
      <w:r>
        <w:rPr>
          <w:rFonts w:hint="eastAsia"/>
          <w:lang w:val="en-GB"/>
        </w:rPr>
        <w:t xml:space="preserve">n addition, we are </w:t>
      </w:r>
      <w:r>
        <w:rPr>
          <w:lang w:val="en-GB"/>
        </w:rPr>
        <w:t>negative</w:t>
      </w:r>
      <w:r>
        <w:rPr>
          <w:rFonts w:hint="eastAsia"/>
          <w:lang w:val="en-GB"/>
        </w:rPr>
        <w:t xml:space="preserve"> to have GUTI like ID as device ID, because GUTI is periodical updated, and it may cost more energy and complexity when read or write the ID. </w:t>
      </w:r>
    </w:p>
    <w:p>
      <w:pPr>
        <w:rPr>
          <w:lang w:val="en-GB"/>
        </w:rPr>
      </w:pPr>
      <w:r>
        <w:rPr>
          <w:b/>
          <w:bCs/>
          <w:lang w:val="en-GB"/>
        </w:rPr>
        <w:t>P</w:t>
      </w:r>
      <w:r>
        <w:rPr>
          <w:rFonts w:hint="eastAsia"/>
          <w:b/>
          <w:bCs/>
          <w:lang w:val="en-GB"/>
        </w:rPr>
        <w:t xml:space="preserve">roposal 10: RAN2 assumes an EPC ID like global device ID is stored inside the device; the device ID can be </w:t>
      </w:r>
      <w:r>
        <w:rPr>
          <w:b/>
          <w:bCs/>
          <w:lang w:val="en-GB"/>
        </w:rPr>
        <w:t>unique</w:t>
      </w:r>
      <w:r>
        <w:rPr>
          <w:rFonts w:hint="eastAsia"/>
          <w:b/>
          <w:bCs/>
          <w:lang w:val="en-GB"/>
        </w:rPr>
        <w:t>ly</w:t>
      </w:r>
      <w:r>
        <w:rPr>
          <w:b/>
          <w:bCs/>
          <w:lang w:val="en-GB"/>
        </w:rPr>
        <w:t xml:space="preserve"> identified</w:t>
      </w:r>
      <w:r>
        <w:rPr>
          <w:rFonts w:hint="eastAsia"/>
          <w:b/>
          <w:bCs/>
          <w:lang w:val="en-GB"/>
        </w:rPr>
        <w:t xml:space="preserve"> by core network. </w:t>
      </w:r>
    </w:p>
    <w:p>
      <w:pPr>
        <w:pStyle w:val="3"/>
        <w:rPr>
          <w:lang w:eastAsia="zh-CN"/>
        </w:rPr>
      </w:pPr>
      <w:r>
        <w:rPr>
          <w:rFonts w:hint="eastAsia"/>
          <w:lang w:eastAsia="zh-CN"/>
        </w:rPr>
        <w:t xml:space="preserve">Security </w:t>
      </w:r>
    </w:p>
    <w:p>
      <w:pPr>
        <w:jc w:val="both"/>
        <w:rPr>
          <w:lang w:val="en-GB"/>
        </w:rPr>
      </w:pPr>
      <w:r>
        <w:rPr>
          <w:lang w:val="en-GB"/>
        </w:rPr>
        <w:t>I</w:t>
      </w:r>
      <w:r>
        <w:rPr>
          <w:rFonts w:hint="eastAsia"/>
          <w:lang w:val="en-GB"/>
        </w:rPr>
        <w:t xml:space="preserve">n </w:t>
      </w:r>
      <w:r>
        <w:rPr>
          <w:lang w:val="en-GB"/>
        </w:rPr>
        <w:t>legacy</w:t>
      </w:r>
      <w:r>
        <w:rPr>
          <w:rFonts w:hint="eastAsia"/>
          <w:lang w:val="en-GB"/>
        </w:rPr>
        <w:t xml:space="preserve"> data </w:t>
      </w:r>
      <w:r>
        <w:rPr>
          <w:lang w:val="en-GB"/>
        </w:rPr>
        <w:t>transmission</w:t>
      </w:r>
      <w:r>
        <w:rPr>
          <w:rFonts w:hint="eastAsia"/>
          <w:lang w:val="en-GB"/>
        </w:rPr>
        <w:t xml:space="preserve">, both NAS and AS </w:t>
      </w:r>
      <w:r>
        <w:rPr>
          <w:lang w:val="en-GB"/>
        </w:rPr>
        <w:t>security</w:t>
      </w:r>
      <w:r>
        <w:rPr>
          <w:rFonts w:hint="eastAsia"/>
          <w:lang w:val="en-GB"/>
        </w:rPr>
        <w:t xml:space="preserve"> are </w:t>
      </w:r>
      <w:r>
        <w:rPr>
          <w:lang w:val="en-GB"/>
        </w:rPr>
        <w:t>activ</w:t>
      </w:r>
      <w:r>
        <w:rPr>
          <w:rFonts w:hint="eastAsia"/>
          <w:lang w:val="en-GB"/>
        </w:rPr>
        <w:t xml:space="preserve">ated to ensure the security of data and signalling. </w:t>
      </w:r>
      <w:r>
        <w:rPr>
          <w:lang w:val="en-GB"/>
        </w:rPr>
        <w:t>F</w:t>
      </w:r>
      <w:r>
        <w:rPr>
          <w:rFonts w:hint="eastAsia"/>
          <w:lang w:val="en-GB"/>
        </w:rPr>
        <w:t xml:space="preserve">or A-IoT devices, considering the </w:t>
      </w:r>
      <w:r>
        <w:rPr>
          <w:lang w:val="en-GB"/>
        </w:rPr>
        <w:t>different</w:t>
      </w:r>
      <w:r>
        <w:rPr>
          <w:rFonts w:hint="eastAsia"/>
          <w:lang w:val="en-GB"/>
        </w:rPr>
        <w:t xml:space="preserve"> use cases, power consumption and complexity, whether AS security is needed </w:t>
      </w:r>
      <w:r>
        <w:rPr>
          <w:lang w:val="en-GB"/>
        </w:rPr>
        <w:t>shall</w:t>
      </w:r>
      <w:r>
        <w:rPr>
          <w:rFonts w:hint="eastAsia"/>
          <w:lang w:val="en-GB"/>
        </w:rPr>
        <w:t xml:space="preserve"> be discussed in RAN2.</w:t>
      </w:r>
    </w:p>
    <w:p>
      <w:pPr>
        <w:jc w:val="both"/>
        <w:rPr>
          <w:lang w:val="en-GB"/>
        </w:rPr>
      </w:pPr>
      <w:r>
        <w:rPr>
          <w:lang w:val="en-GB"/>
        </w:rPr>
        <w:t>F</w:t>
      </w:r>
      <w:r>
        <w:rPr>
          <w:rFonts w:hint="eastAsia"/>
          <w:lang w:val="en-GB"/>
        </w:rPr>
        <w:t xml:space="preserve">or legacy AS security, it is based on network to send security mode command to UE after the UE establishes RRC connection. </w:t>
      </w:r>
      <w:r>
        <w:t>K</w:t>
      </w:r>
      <w:r>
        <w:rPr>
          <w:vertAlign w:val="subscript"/>
        </w:rPr>
        <w:t>gNB</w:t>
      </w:r>
      <w:r>
        <w:t xml:space="preserve"> is a key derived by ME and AMF from K</w:t>
      </w:r>
      <w:r>
        <w:rPr>
          <w:vertAlign w:val="subscript"/>
        </w:rPr>
        <w:t>AMF</w:t>
      </w:r>
      <w:r>
        <w:rPr>
          <w:lang w:val="en-GB"/>
        </w:rPr>
        <w:t xml:space="preserve"> </w:t>
      </w:r>
      <w:r>
        <w:rPr>
          <w:rFonts w:hint="eastAsia"/>
          <w:lang w:val="en-GB"/>
        </w:rPr>
        <w:t xml:space="preserve">. The precondition to support AS security is the support of NAS security. However, for inventory and command use cases, considering the ultra-low power </w:t>
      </w:r>
      <w:r>
        <w:rPr>
          <w:lang w:val="en-GB"/>
        </w:rPr>
        <w:t>consumption</w:t>
      </w:r>
      <w:r>
        <w:rPr>
          <w:rFonts w:hint="eastAsia"/>
          <w:lang w:val="en-GB"/>
        </w:rPr>
        <w:t xml:space="preserve"> and ultra-low complexity, it is doubted why two levels of security is needed. </w:t>
      </w:r>
    </w:p>
    <w:p>
      <w:pPr>
        <w:jc w:val="both"/>
        <w:rPr>
          <w:b/>
          <w:bCs/>
          <w:lang w:val="en-GB"/>
        </w:rPr>
      </w:pPr>
      <w:r>
        <w:rPr>
          <w:b/>
          <w:bCs/>
          <w:lang w:val="en-GB"/>
        </w:rPr>
        <w:t>Observation</w:t>
      </w:r>
      <w:r>
        <w:rPr>
          <w:rFonts w:hint="eastAsia"/>
          <w:b/>
          <w:bCs/>
          <w:lang w:val="en-GB"/>
        </w:rPr>
        <w:t xml:space="preserve"> 1: The precondition of supporting AS security is the support of PDCP layer AS security and NAS layer security, it is doubted why inventory and command use cases need two </w:t>
      </w:r>
      <w:r>
        <w:rPr>
          <w:b/>
          <w:bCs/>
          <w:lang w:val="en-GB"/>
        </w:rPr>
        <w:t>level</w:t>
      </w:r>
      <w:r>
        <w:rPr>
          <w:rFonts w:hint="eastAsia"/>
          <w:b/>
          <w:bCs/>
          <w:lang w:val="en-GB"/>
        </w:rPr>
        <w:t xml:space="preserve"> of security protection, i.e., both AS security and NAS security, which will cause more energy consumption and higher complexity.</w:t>
      </w:r>
    </w:p>
    <w:p>
      <w:pPr>
        <w:jc w:val="both"/>
        <w:rPr>
          <w:lang w:val="en-GB"/>
        </w:rPr>
      </w:pPr>
      <w:r>
        <w:rPr>
          <w:lang w:val="en-GB"/>
        </w:rPr>
        <w:t>T</w:t>
      </w:r>
      <w:r>
        <w:rPr>
          <w:rFonts w:hint="eastAsia"/>
          <w:lang w:val="en-GB"/>
        </w:rPr>
        <w:t xml:space="preserve">he mainly AS security procedures are performed at PDCP layer. </w:t>
      </w:r>
      <w:r>
        <w:rPr>
          <w:lang w:val="en-GB"/>
        </w:rPr>
        <w:t>W</w:t>
      </w:r>
      <w:r>
        <w:rPr>
          <w:rFonts w:hint="eastAsia"/>
          <w:lang w:val="en-GB"/>
        </w:rPr>
        <w:t xml:space="preserve">hen it comes to A-IoT devices, the RRC states are not supported as </w:t>
      </w:r>
      <w:r>
        <w:rPr>
          <w:lang w:val="en-GB"/>
        </w:rPr>
        <w:t>described</w:t>
      </w:r>
      <w:r>
        <w:rPr>
          <w:rFonts w:hint="eastAsia"/>
          <w:lang w:val="en-GB"/>
        </w:rPr>
        <w:t xml:space="preserve"> in SID. </w:t>
      </w:r>
      <w:r>
        <w:rPr>
          <w:lang w:val="en-GB"/>
        </w:rPr>
        <w:t>F</w:t>
      </w:r>
      <w:r>
        <w:rPr>
          <w:rFonts w:hint="eastAsia"/>
          <w:lang w:val="en-GB"/>
        </w:rPr>
        <w:t xml:space="preserve">or the inventory procedure, when the device reports its device ID to reader and at most it receives the acknowledge of the device ID transmission, the </w:t>
      </w:r>
      <w:r>
        <w:rPr>
          <w:lang w:val="en-GB"/>
        </w:rPr>
        <w:t>invent</w:t>
      </w:r>
      <w:r>
        <w:rPr>
          <w:rFonts w:hint="eastAsia"/>
          <w:lang w:val="en-GB"/>
        </w:rPr>
        <w:t xml:space="preserve">ory procedure is completed successfully. It is not  necessary to introduce AS Security, while NAS security is needed at least for inventory. Commands procedure is </w:t>
      </w:r>
      <w:r>
        <w:rPr>
          <w:lang w:val="en-GB"/>
        </w:rPr>
        <w:t>always</w:t>
      </w:r>
      <w:r>
        <w:rPr>
          <w:rFonts w:hint="eastAsia"/>
          <w:lang w:val="en-GB"/>
        </w:rPr>
        <w:t xml:space="preserve"> starts after the inventory. For the data in write command from the network or the data in response to a read command from the device, the transmission function is similar as the device ID transmission during the inventory. In SA3, the NAS security for A-IoT is under discussion and how to enable NAS encryption is depends on SA3 decision. RAN2 is suggested to suppose the high layer encryption is supported. As the NAS security of inventory is necessary and enough, it can be considered that NAS security of commands is </w:t>
      </w:r>
      <w:r>
        <w:rPr>
          <w:lang w:val="en-GB"/>
        </w:rPr>
        <w:t>feasible</w:t>
      </w:r>
      <w:r>
        <w:rPr>
          <w:rFonts w:hint="eastAsia"/>
          <w:lang w:val="en-GB"/>
        </w:rPr>
        <w:t xml:space="preserve"> and enough. </w:t>
      </w:r>
    </w:p>
    <w:p>
      <w:pPr>
        <w:jc w:val="both"/>
        <w:rPr>
          <w:b/>
          <w:bCs/>
          <w:lang w:val="en-GB"/>
        </w:rPr>
      </w:pPr>
      <w:r>
        <w:rPr>
          <w:b/>
          <w:bCs/>
          <w:lang w:val="en-GB"/>
        </w:rPr>
        <w:t>Observation</w:t>
      </w:r>
      <w:r>
        <w:rPr>
          <w:rFonts w:hint="eastAsia"/>
          <w:b/>
          <w:bCs/>
          <w:lang w:val="en-GB"/>
        </w:rPr>
        <w:t xml:space="preserve"> 2: It is not necessary to support AS Security for both inventory and commands procedure.</w:t>
      </w:r>
    </w:p>
    <w:p>
      <w:pPr>
        <w:jc w:val="both"/>
        <w:rPr>
          <w:b/>
          <w:bCs/>
          <w:lang w:val="en-GB"/>
        </w:rPr>
      </w:pPr>
      <w:r>
        <w:rPr>
          <w:b/>
          <w:bCs/>
          <w:lang w:val="en-GB"/>
        </w:rPr>
        <w:t>P</w:t>
      </w:r>
      <w:r>
        <w:rPr>
          <w:rFonts w:hint="eastAsia"/>
          <w:b/>
          <w:bCs/>
          <w:lang w:val="en-GB"/>
        </w:rPr>
        <w:t>roposal 11: RAN2 considers AS security is not needed if NAS security is supported, and how to enable NAS security depends on SA3 and SA2 decision.</w:t>
      </w:r>
    </w:p>
    <w:p>
      <w:pPr>
        <w:pStyle w:val="3"/>
      </w:pPr>
      <w:r>
        <w:rPr>
          <w:lang w:eastAsia="zh-CN"/>
        </w:rPr>
        <w:t>R</w:t>
      </w:r>
      <w:r>
        <w:rPr>
          <w:rFonts w:hint="eastAsia"/>
          <w:lang w:eastAsia="zh-CN"/>
        </w:rPr>
        <w:t xml:space="preserve">andom </w:t>
      </w:r>
      <w:r>
        <w:rPr>
          <w:rFonts w:hint="eastAsia"/>
        </w:rPr>
        <w:t>Access</w:t>
      </w:r>
    </w:p>
    <w:p>
      <w:pPr>
        <w:jc w:val="both"/>
        <w:rPr>
          <w:bCs/>
          <w:szCs w:val="20"/>
        </w:rPr>
      </w:pPr>
      <w:r>
        <w:rPr>
          <w:rFonts w:hint="eastAsia"/>
          <w:lang w:val="en-GB"/>
        </w:rPr>
        <w:t xml:space="preserve">As </w:t>
      </w:r>
      <w:r>
        <w:rPr>
          <w:lang w:val="en-GB"/>
        </w:rPr>
        <w:t>conclude</w:t>
      </w:r>
      <w:r>
        <w:rPr>
          <w:rFonts w:hint="eastAsia"/>
          <w:lang w:val="en-GB"/>
        </w:rPr>
        <w:t xml:space="preserve">d in RAN1, </w:t>
      </w:r>
      <w:r>
        <w:rPr>
          <w:rFonts w:hint="eastAsia"/>
          <w:bCs/>
          <w:szCs w:val="20"/>
        </w:rPr>
        <w:t>fro</w:t>
      </w:r>
      <w:r>
        <w:rPr>
          <w:bCs/>
          <w:szCs w:val="20"/>
        </w:rPr>
        <w:t>m RAN1 perspective, at least when a response is expected from multiple devices that are intended to be identified, an A-IoT contention-based access procedure initiated by the reader is used.</w:t>
      </w:r>
      <w:r>
        <w:rPr>
          <w:rFonts w:hint="eastAsia"/>
          <w:szCs w:val="20"/>
        </w:rPr>
        <w:t xml:space="preserve"> </w:t>
      </w:r>
      <w:r>
        <w:rPr>
          <w:bCs/>
          <w:szCs w:val="20"/>
        </w:rPr>
        <w:t>For A-IoT contention-based access procedure, at least slotted-ALOHA based access is studie</w:t>
      </w:r>
      <w:r>
        <w:rPr>
          <w:rFonts w:hint="eastAsia"/>
          <w:bCs/>
          <w:szCs w:val="20"/>
        </w:rPr>
        <w:t xml:space="preserve">d. </w:t>
      </w:r>
      <w:r>
        <w:rPr>
          <w:bCs/>
          <w:szCs w:val="20"/>
        </w:rPr>
        <w:t>F</w:t>
      </w:r>
      <w:r>
        <w:rPr>
          <w:rFonts w:hint="eastAsia"/>
          <w:bCs/>
          <w:szCs w:val="20"/>
        </w:rPr>
        <w:t xml:space="preserve">or the case on finding remote lost item, response is expected from one or limited number of devices with device ID that is intended to be identified, an A-IoT contention-free access procedure initiated by the reader is </w:t>
      </w:r>
      <w:r>
        <w:rPr>
          <w:bCs/>
          <w:szCs w:val="20"/>
        </w:rPr>
        <w:t>used</w:t>
      </w:r>
      <w:r>
        <w:rPr>
          <w:rFonts w:hint="eastAsia"/>
          <w:bCs/>
          <w:szCs w:val="20"/>
        </w:rPr>
        <w:t xml:space="preserve">. </w:t>
      </w:r>
      <w:r>
        <w:rPr>
          <w:bCs/>
          <w:szCs w:val="20"/>
        </w:rPr>
        <w:t>S</w:t>
      </w:r>
      <w:r>
        <w:rPr>
          <w:rFonts w:hint="eastAsia"/>
          <w:bCs/>
          <w:szCs w:val="20"/>
        </w:rPr>
        <w:t>o, from RAN2</w:t>
      </w:r>
      <w:r>
        <w:rPr>
          <w:bCs/>
          <w:szCs w:val="20"/>
        </w:rPr>
        <w:t>’</w:t>
      </w:r>
      <w:r>
        <w:rPr>
          <w:rFonts w:hint="eastAsia"/>
          <w:bCs/>
          <w:szCs w:val="20"/>
        </w:rPr>
        <w:t xml:space="preserve">s </w:t>
      </w:r>
      <w:r>
        <w:rPr>
          <w:bCs/>
          <w:szCs w:val="20"/>
        </w:rPr>
        <w:t>perspective</w:t>
      </w:r>
      <w:r>
        <w:rPr>
          <w:rFonts w:hint="eastAsia"/>
          <w:bCs/>
          <w:szCs w:val="20"/>
        </w:rPr>
        <w:t xml:space="preserve">, A-IoT CBRA and A-IoT CFRA are supported. </w:t>
      </w:r>
    </w:p>
    <w:p>
      <w:pPr>
        <w:rPr>
          <w:b/>
          <w:szCs w:val="20"/>
        </w:rPr>
      </w:pPr>
      <w:r>
        <w:rPr>
          <w:b/>
          <w:szCs w:val="20"/>
        </w:rPr>
        <w:t>P</w:t>
      </w:r>
      <w:r>
        <w:rPr>
          <w:rFonts w:hint="eastAsia"/>
          <w:b/>
          <w:szCs w:val="20"/>
        </w:rPr>
        <w:t>roposal 12: RAN2 agrees to support A-IoT CFRA and A-IoT CBRA.</w:t>
      </w:r>
    </w:p>
    <w:p>
      <w:pPr>
        <w:pStyle w:val="3"/>
      </w:pPr>
      <w:r>
        <w:t>Network</w:t>
      </w:r>
      <w:r>
        <w:rPr>
          <w:rFonts w:hint="eastAsia"/>
        </w:rPr>
        <w:t xml:space="preserve"> </w:t>
      </w:r>
      <w:r>
        <w:t>behaviour</w:t>
      </w:r>
      <w:r>
        <w:rPr>
          <w:rFonts w:hint="eastAsia"/>
          <w:lang w:eastAsia="zh-CN"/>
        </w:rPr>
        <w:t>s</w:t>
      </w:r>
    </w:p>
    <w:p>
      <w:pPr>
        <w:jc w:val="both"/>
        <w:rPr>
          <w:lang w:val="en-GB"/>
        </w:rPr>
      </w:pPr>
      <w:r>
        <w:rPr>
          <w:lang w:val="en-GB"/>
        </w:rPr>
        <w:t>F</w:t>
      </w:r>
      <w:r>
        <w:rPr>
          <w:rFonts w:hint="eastAsia"/>
          <w:lang w:val="en-GB"/>
        </w:rPr>
        <w:t xml:space="preserve">rom RAN2 perspective, the signalling procedure between devices and reader includes the inventory and command. </w:t>
      </w:r>
    </w:p>
    <w:p>
      <w:pPr>
        <w:jc w:val="both"/>
        <w:rPr>
          <w:lang w:val="en-GB"/>
        </w:rPr>
      </w:pPr>
      <w:r>
        <w:rPr>
          <w:lang w:val="en-GB"/>
        </w:rPr>
        <w:t>F</w:t>
      </w:r>
      <w:r>
        <w:rPr>
          <w:rFonts w:hint="eastAsia"/>
          <w:lang w:val="en-GB"/>
        </w:rPr>
        <w:t xml:space="preserve">or inventory procedure, the </w:t>
      </w:r>
      <w:r>
        <w:rPr>
          <w:lang w:val="en-GB"/>
        </w:rPr>
        <w:t>motivation</w:t>
      </w:r>
      <w:r>
        <w:rPr>
          <w:rFonts w:hint="eastAsia"/>
          <w:lang w:val="en-GB"/>
        </w:rPr>
        <w:t xml:space="preserve"> is for reader to find all or group of devices. </w:t>
      </w:r>
      <w:r>
        <w:rPr>
          <w:lang w:val="en-GB"/>
        </w:rPr>
        <w:t>A</w:t>
      </w:r>
      <w:r>
        <w:rPr>
          <w:rFonts w:hint="eastAsia"/>
          <w:lang w:val="en-GB"/>
        </w:rPr>
        <w:t xml:space="preserve">s legacy RFID procedure, the EPC ID as the unique </w:t>
      </w:r>
      <w:r>
        <w:rPr>
          <w:lang w:val="en-GB"/>
        </w:rPr>
        <w:t>identity</w:t>
      </w:r>
      <w:r>
        <w:rPr>
          <w:rFonts w:hint="eastAsia"/>
          <w:lang w:val="en-GB"/>
        </w:rPr>
        <w:t xml:space="preserve"> can be sent after the device receives the acknowledgement of RN16 from the reader. </w:t>
      </w:r>
      <w:r>
        <w:rPr>
          <w:lang w:val="en-GB"/>
        </w:rPr>
        <w:t>F</w:t>
      </w:r>
      <w:r>
        <w:rPr>
          <w:rFonts w:hint="eastAsia"/>
          <w:lang w:val="en-GB"/>
        </w:rPr>
        <w:t>rom both the device and reader</w:t>
      </w:r>
      <w:r>
        <w:rPr>
          <w:lang w:val="en-GB"/>
        </w:rPr>
        <w:t>’</w:t>
      </w:r>
      <w:r>
        <w:rPr>
          <w:rFonts w:hint="eastAsia"/>
          <w:lang w:val="en-GB"/>
        </w:rPr>
        <w:t xml:space="preserve">s perspective, the inventory procedure can be considered success if the device ID is successfully </w:t>
      </w:r>
      <w:r>
        <w:rPr>
          <w:lang w:val="en-GB"/>
        </w:rPr>
        <w:t>transmitted</w:t>
      </w:r>
      <w:r>
        <w:rPr>
          <w:rFonts w:hint="eastAsia"/>
          <w:lang w:val="en-GB"/>
        </w:rPr>
        <w:t xml:space="preserve"> during random access. </w:t>
      </w:r>
      <w:r>
        <w:rPr>
          <w:lang w:val="en-GB"/>
        </w:rPr>
        <w:t>W</w:t>
      </w:r>
      <w:r>
        <w:rPr>
          <w:rFonts w:hint="eastAsia"/>
          <w:lang w:val="en-GB"/>
        </w:rPr>
        <w:t xml:space="preserve">hether an </w:t>
      </w:r>
      <w:r>
        <w:rPr>
          <w:lang w:val="en-GB"/>
        </w:rPr>
        <w:t>acknowledgement</w:t>
      </w:r>
      <w:r>
        <w:rPr>
          <w:rFonts w:hint="eastAsia"/>
          <w:lang w:val="en-GB"/>
        </w:rPr>
        <w:t xml:space="preserve"> for EPC successful decoding transmitted from the reader to device is needed or not can wait for further discussion.  </w:t>
      </w:r>
    </w:p>
    <w:p>
      <w:pPr>
        <w:rPr>
          <w:b/>
          <w:bCs/>
          <w:lang w:val="en-GB"/>
        </w:rPr>
      </w:pPr>
      <w:r>
        <w:rPr>
          <w:b/>
          <w:bCs/>
          <w:lang w:val="en-GB"/>
        </w:rPr>
        <w:t>O</w:t>
      </w:r>
      <w:r>
        <w:rPr>
          <w:rFonts w:hint="eastAsia"/>
          <w:b/>
          <w:bCs/>
          <w:lang w:val="en-GB"/>
        </w:rPr>
        <w:t xml:space="preserve">bservation 3: Inventory procedure can be considered success if the device ID is successfully </w:t>
      </w:r>
      <w:r>
        <w:rPr>
          <w:b/>
          <w:bCs/>
          <w:lang w:val="en-GB"/>
        </w:rPr>
        <w:t>transmitted</w:t>
      </w:r>
      <w:r>
        <w:rPr>
          <w:rFonts w:hint="eastAsia"/>
          <w:b/>
          <w:bCs/>
          <w:lang w:val="en-GB"/>
        </w:rPr>
        <w:t xml:space="preserve"> during random access.</w:t>
      </w:r>
    </w:p>
    <w:p>
      <w:pPr>
        <w:jc w:val="both"/>
        <w:rPr>
          <w:lang w:val="en-GB"/>
        </w:rPr>
      </w:pPr>
      <w:r>
        <w:rPr>
          <w:rFonts w:hint="eastAsia"/>
          <w:lang w:val="en-GB"/>
        </w:rPr>
        <w:t xml:space="preserve">The commands procedure is for the reader to read data from or write data to specific A-IoT devices, or disable an A-IoT device temporarily or permanently, which is always under the condition that CN and/or reader has already </w:t>
      </w:r>
      <w:r>
        <w:rPr>
          <w:lang w:val="en-GB"/>
        </w:rPr>
        <w:t>identify</w:t>
      </w:r>
      <w:r>
        <w:rPr>
          <w:rFonts w:hint="eastAsia"/>
          <w:lang w:val="en-GB"/>
        </w:rPr>
        <w:t xml:space="preserve"> the devices. </w:t>
      </w:r>
      <w:r>
        <w:rPr>
          <w:lang w:val="en-GB"/>
        </w:rPr>
        <w:t>A</w:t>
      </w:r>
      <w:r>
        <w:rPr>
          <w:rFonts w:hint="eastAsia"/>
          <w:lang w:val="en-GB"/>
        </w:rPr>
        <w:t xml:space="preserve">fter the A-IoT device </w:t>
      </w:r>
      <w:r>
        <w:rPr>
          <w:lang w:val="en-GB"/>
        </w:rPr>
        <w:t>receive</w:t>
      </w:r>
      <w:r>
        <w:rPr>
          <w:rFonts w:hint="eastAsia"/>
          <w:lang w:val="en-GB"/>
        </w:rPr>
        <w:t xml:space="preserve">s the command from the reader, the A-IoT device sends the </w:t>
      </w:r>
      <w:r>
        <w:rPr>
          <w:lang w:val="en-GB"/>
        </w:rPr>
        <w:t>acknowledgement</w:t>
      </w:r>
      <w:r>
        <w:rPr>
          <w:rFonts w:hint="eastAsia"/>
          <w:lang w:val="en-GB"/>
        </w:rPr>
        <w:t xml:space="preserve"> to </w:t>
      </w:r>
      <w:r>
        <w:rPr>
          <w:lang w:val="en-GB"/>
        </w:rPr>
        <w:t>response</w:t>
      </w:r>
      <w:r>
        <w:rPr>
          <w:rFonts w:hint="eastAsia"/>
          <w:lang w:val="en-GB"/>
        </w:rPr>
        <w:t xml:space="preserve"> the command, which may include an acknowledgement and optional data. </w:t>
      </w:r>
      <w:r>
        <w:rPr>
          <w:lang w:val="en-GB"/>
        </w:rPr>
        <w:t xml:space="preserve">To some extent, command is an independent </w:t>
      </w:r>
      <w:r>
        <w:rPr>
          <w:rFonts w:hint="eastAsia"/>
          <w:lang w:val="en-GB"/>
        </w:rPr>
        <w:t>process</w:t>
      </w:r>
      <w:r>
        <w:rPr>
          <w:lang w:val="en-GB"/>
        </w:rPr>
        <w:t xml:space="preserve"> based on the inventory of the device</w:t>
      </w:r>
      <w:r>
        <w:rPr>
          <w:rFonts w:hint="eastAsia"/>
          <w:lang w:val="en-GB"/>
        </w:rPr>
        <w:t>s</w:t>
      </w:r>
      <w:r>
        <w:rPr>
          <w:lang w:val="en-GB"/>
        </w:rPr>
        <w:t xml:space="preserve"> completed by the reader.</w:t>
      </w:r>
    </w:p>
    <w:p>
      <w:pPr>
        <w:jc w:val="both"/>
        <w:rPr>
          <w:lang w:val="en-GB"/>
        </w:rPr>
      </w:pPr>
      <w:r>
        <w:rPr>
          <w:b/>
          <w:bCs/>
          <w:lang w:val="en-GB"/>
        </w:rPr>
        <w:t>O</w:t>
      </w:r>
      <w:r>
        <w:rPr>
          <w:rFonts w:hint="eastAsia"/>
          <w:b/>
          <w:bCs/>
          <w:lang w:val="en-GB"/>
        </w:rPr>
        <w:t>bservation 4:</w:t>
      </w:r>
      <w:r>
        <w:rPr>
          <w:b/>
          <w:bCs/>
          <w:lang w:val="en-GB"/>
        </w:rPr>
        <w:t xml:space="preserve"> </w:t>
      </w:r>
      <w:r>
        <w:rPr>
          <w:rFonts w:hint="eastAsia"/>
          <w:b/>
          <w:bCs/>
          <w:lang w:val="en-GB"/>
        </w:rPr>
        <w:t>C</w:t>
      </w:r>
      <w:r>
        <w:rPr>
          <w:b/>
          <w:bCs/>
          <w:lang w:val="en-GB"/>
        </w:rPr>
        <w:t>ommand</w:t>
      </w:r>
      <w:r>
        <w:rPr>
          <w:rFonts w:hint="eastAsia"/>
          <w:b/>
          <w:bCs/>
          <w:lang w:val="en-GB"/>
        </w:rPr>
        <w:t>s</w:t>
      </w:r>
      <w:r>
        <w:rPr>
          <w:b/>
          <w:bCs/>
          <w:lang w:val="en-GB"/>
        </w:rPr>
        <w:t xml:space="preserve"> </w:t>
      </w:r>
      <w:r>
        <w:rPr>
          <w:rFonts w:hint="eastAsia"/>
          <w:b/>
          <w:bCs/>
          <w:lang w:val="en-GB"/>
        </w:rPr>
        <w:t>are</w:t>
      </w:r>
      <w:r>
        <w:rPr>
          <w:b/>
          <w:bCs/>
          <w:lang w:val="en-GB"/>
        </w:rPr>
        <w:t xml:space="preserve"> independent process based on completion</w:t>
      </w:r>
      <w:r>
        <w:rPr>
          <w:rFonts w:hint="eastAsia"/>
          <w:b/>
          <w:bCs/>
          <w:lang w:val="en-GB"/>
        </w:rPr>
        <w:t xml:space="preserve"> of</w:t>
      </w:r>
      <w:r>
        <w:rPr>
          <w:b/>
          <w:bCs/>
          <w:lang w:val="en-GB"/>
        </w:rPr>
        <w:t xml:space="preserve"> inventory </w:t>
      </w:r>
      <w:r>
        <w:rPr>
          <w:rFonts w:hint="eastAsia"/>
          <w:b/>
          <w:bCs/>
          <w:lang w:val="en-GB"/>
        </w:rPr>
        <w:t>procedure</w:t>
      </w:r>
      <w:r>
        <w:rPr>
          <w:b/>
          <w:bCs/>
          <w:lang w:val="en-GB"/>
        </w:rPr>
        <w:t>.</w:t>
      </w:r>
    </w:p>
    <w:p>
      <w:pPr>
        <w:jc w:val="both"/>
        <w:rPr>
          <w:lang w:val="en-GB"/>
        </w:rPr>
      </w:pPr>
      <w:r>
        <w:rPr>
          <w:lang w:val="en-GB"/>
        </w:rPr>
        <w:t xml:space="preserve">The above discussion </w:t>
      </w:r>
      <w:r>
        <w:rPr>
          <w:rFonts w:hint="eastAsia"/>
          <w:lang w:val="en-GB"/>
        </w:rPr>
        <w:t xml:space="preserve">is about </w:t>
      </w:r>
      <w:r>
        <w:rPr>
          <w:lang w:val="en-GB"/>
        </w:rPr>
        <w:t>how to implement inventory and command</w:t>
      </w:r>
      <w:r>
        <w:rPr>
          <w:rFonts w:hint="eastAsia"/>
          <w:lang w:val="en-GB"/>
        </w:rPr>
        <w:t>s</w:t>
      </w:r>
      <w:r>
        <w:rPr>
          <w:lang w:val="en-GB"/>
        </w:rPr>
        <w:t xml:space="preserve"> </w:t>
      </w:r>
      <w:r>
        <w:rPr>
          <w:rFonts w:hint="eastAsia"/>
          <w:lang w:val="en-GB"/>
        </w:rPr>
        <w:t>end to end.</w:t>
      </w:r>
      <w:r>
        <w:rPr>
          <w:lang w:val="en-GB"/>
        </w:rPr>
        <w:t xml:space="preserve"> Then we will analyse from the perspective of RAN2. I</w:t>
      </w:r>
      <w:r>
        <w:rPr>
          <w:rFonts w:hint="eastAsia"/>
          <w:lang w:val="en-GB"/>
        </w:rPr>
        <w:t>n</w:t>
      </w:r>
      <w:r>
        <w:rPr>
          <w:lang w:val="en-GB"/>
        </w:rPr>
        <w:t xml:space="preserve"> RAN2, we avoid </w:t>
      </w:r>
      <w:r>
        <w:rPr>
          <w:rFonts w:hint="eastAsia"/>
          <w:lang w:val="en-GB"/>
        </w:rPr>
        <w:t>discussing the</w:t>
      </w:r>
      <w:r>
        <w:rPr>
          <w:lang w:val="en-GB"/>
        </w:rPr>
        <w:t xml:space="preserve"> NG</w:t>
      </w:r>
      <w:r>
        <w:rPr>
          <w:rFonts w:hint="eastAsia"/>
          <w:lang w:val="en-GB"/>
        </w:rPr>
        <w:t xml:space="preserve"> interface</w:t>
      </w:r>
      <w:r>
        <w:rPr>
          <w:lang w:val="en-GB"/>
        </w:rPr>
        <w:t xml:space="preserve"> and</w:t>
      </w:r>
      <w:r>
        <w:rPr>
          <w:rFonts w:hint="eastAsia"/>
          <w:lang w:val="en-GB"/>
        </w:rPr>
        <w:t xml:space="preserve"> focus on the base station reader</w:t>
      </w:r>
      <w:r>
        <w:rPr>
          <w:lang w:val="en-GB"/>
        </w:rPr>
        <w:t xml:space="preserve"> to device. I</w:t>
      </w:r>
      <w:r>
        <w:rPr>
          <w:rFonts w:hint="eastAsia"/>
          <w:lang w:val="en-GB"/>
        </w:rPr>
        <w:t xml:space="preserve">f </w:t>
      </w:r>
      <w:r>
        <w:rPr>
          <w:lang w:val="en-GB"/>
        </w:rPr>
        <w:t>the</w:t>
      </w:r>
      <w:r>
        <w:rPr>
          <w:rFonts w:hint="eastAsia"/>
          <w:lang w:val="en-GB"/>
        </w:rPr>
        <w:t xml:space="preserve"> message on NG interface is transparent to gNB, gNB can do nothing but relaying the message to devices. </w:t>
      </w:r>
      <w:r>
        <w:rPr>
          <w:lang w:val="en-GB"/>
        </w:rPr>
        <w:t>H</w:t>
      </w:r>
      <w:r>
        <w:rPr>
          <w:rFonts w:hint="eastAsia"/>
          <w:lang w:val="en-GB"/>
        </w:rPr>
        <w:t xml:space="preserve">owever, as we discussed above, the details of procedure are different for inventory and commands. </w:t>
      </w:r>
      <w:r>
        <w:rPr>
          <w:lang w:val="en-GB"/>
        </w:rPr>
        <w:t>F</w:t>
      </w:r>
      <w:r>
        <w:rPr>
          <w:rFonts w:hint="eastAsia"/>
          <w:lang w:val="en-GB"/>
        </w:rPr>
        <w:t xml:space="preserve">or example, when the device receives the inventory message, it responds RN16/EPC as acknowledgement, without further waiting for subsequent data or signalling; </w:t>
      </w:r>
      <w:r>
        <w:rPr>
          <w:lang w:val="en-GB"/>
        </w:rPr>
        <w:t>when</w:t>
      </w:r>
      <w:r>
        <w:rPr>
          <w:rFonts w:hint="eastAsia"/>
          <w:lang w:val="en-GB"/>
        </w:rPr>
        <w:t xml:space="preserve"> the device receives the read command, it </w:t>
      </w:r>
      <w:r>
        <w:rPr>
          <w:lang w:val="en-GB"/>
        </w:rPr>
        <w:t>should</w:t>
      </w:r>
      <w:r>
        <w:rPr>
          <w:rFonts w:hint="eastAsia"/>
          <w:lang w:val="en-GB"/>
        </w:rPr>
        <w:t xml:space="preserve"> send the data in the indicated memory field. </w:t>
      </w:r>
      <w:r>
        <w:rPr>
          <w:lang w:val="en-GB"/>
        </w:rPr>
        <w:t>F</w:t>
      </w:r>
      <w:r>
        <w:rPr>
          <w:rFonts w:hint="eastAsia"/>
          <w:lang w:val="en-GB"/>
        </w:rPr>
        <w:t>rom the network</w:t>
      </w:r>
      <w:r>
        <w:rPr>
          <w:lang w:val="en-GB"/>
        </w:rPr>
        <w:t>’</w:t>
      </w:r>
      <w:r>
        <w:rPr>
          <w:rFonts w:hint="eastAsia"/>
          <w:lang w:val="en-GB"/>
        </w:rPr>
        <w:t xml:space="preserve">s perspective, it could be </w:t>
      </w:r>
      <w:r>
        <w:rPr>
          <w:lang w:val="en-GB"/>
        </w:rPr>
        <w:t>reasonable</w:t>
      </w:r>
      <w:r>
        <w:rPr>
          <w:rFonts w:hint="eastAsia"/>
          <w:lang w:val="en-GB"/>
        </w:rPr>
        <w:t xml:space="preserve"> and </w:t>
      </w:r>
      <w:r>
        <w:rPr>
          <w:lang w:val="en-GB"/>
        </w:rPr>
        <w:t>beneficial</w:t>
      </w:r>
      <w:r>
        <w:rPr>
          <w:rFonts w:hint="eastAsia"/>
          <w:lang w:val="en-GB"/>
        </w:rPr>
        <w:t xml:space="preserve"> to obtain the type of the message type from CN, e.g. inventory or commands. </w:t>
      </w:r>
    </w:p>
    <w:p>
      <w:pPr>
        <w:rPr>
          <w:b/>
          <w:bCs/>
          <w:lang w:val="en-GB"/>
        </w:rPr>
      </w:pPr>
      <w:r>
        <w:rPr>
          <w:b/>
          <w:bCs/>
          <w:lang w:val="en-GB"/>
        </w:rPr>
        <w:t>O</w:t>
      </w:r>
      <w:r>
        <w:rPr>
          <w:rFonts w:hint="eastAsia"/>
          <w:b/>
          <w:bCs/>
          <w:lang w:val="en-GB"/>
        </w:rPr>
        <w:t>bservation 5:</w:t>
      </w:r>
      <w:r>
        <w:rPr>
          <w:b/>
          <w:bCs/>
          <w:lang w:val="en-GB"/>
        </w:rPr>
        <w:t xml:space="preserve"> F</w:t>
      </w:r>
      <w:r>
        <w:rPr>
          <w:rFonts w:hint="eastAsia"/>
          <w:b/>
          <w:bCs/>
          <w:lang w:val="en-GB"/>
        </w:rPr>
        <w:t>rom the network</w:t>
      </w:r>
      <w:r>
        <w:rPr>
          <w:b/>
          <w:bCs/>
          <w:lang w:val="en-GB"/>
        </w:rPr>
        <w:t>’</w:t>
      </w:r>
      <w:r>
        <w:rPr>
          <w:rFonts w:hint="eastAsia"/>
          <w:b/>
          <w:bCs/>
          <w:lang w:val="en-GB"/>
        </w:rPr>
        <w:t xml:space="preserve">s perspective, it could be </w:t>
      </w:r>
      <w:r>
        <w:rPr>
          <w:b/>
          <w:bCs/>
          <w:lang w:val="en-GB"/>
        </w:rPr>
        <w:t>reasonable</w:t>
      </w:r>
      <w:r>
        <w:rPr>
          <w:rFonts w:hint="eastAsia"/>
          <w:b/>
          <w:bCs/>
          <w:lang w:val="en-GB"/>
        </w:rPr>
        <w:t xml:space="preserve"> and </w:t>
      </w:r>
      <w:r>
        <w:rPr>
          <w:b/>
          <w:bCs/>
          <w:lang w:val="en-GB"/>
        </w:rPr>
        <w:t>beneficial</w:t>
      </w:r>
      <w:r>
        <w:rPr>
          <w:rFonts w:hint="eastAsia"/>
          <w:b/>
          <w:bCs/>
          <w:lang w:val="en-GB"/>
        </w:rPr>
        <w:t xml:space="preserve"> to obtain the type of the message from CN, e.g. inventory or commands.</w:t>
      </w:r>
    </w:p>
    <w:p>
      <w:pPr>
        <w:rPr>
          <w:b/>
          <w:bCs/>
          <w:lang w:val="en-GB"/>
        </w:rPr>
      </w:pPr>
      <w:bookmarkStart w:id="4" w:name="OLE_LINK1"/>
      <w:r>
        <w:rPr>
          <w:rFonts w:hint="eastAsia"/>
          <w:b/>
          <w:bCs/>
          <w:lang w:val="en-GB"/>
        </w:rPr>
        <w:t>Proposal 13: RAN2 assumes that gNB is aware of the A-IoT message type, i.e., gNB is aware whether the command is inventory, read or write.</w:t>
      </w:r>
    </w:p>
    <w:bookmarkEnd w:id="4"/>
    <w:p>
      <w:pPr>
        <w:pStyle w:val="2"/>
      </w:pPr>
      <w:r>
        <w:t xml:space="preserve">Conclusion </w:t>
      </w:r>
    </w:p>
    <w:p>
      <w:pPr>
        <w:jc w:val="both"/>
      </w:pPr>
      <w:r>
        <w:rPr>
          <w:rFonts w:hint="eastAsia"/>
        </w:rPr>
        <w:t xml:space="preserve">According </w:t>
      </w:r>
      <w:r>
        <w:t xml:space="preserve">to </w:t>
      </w:r>
      <w:r>
        <w:rPr>
          <w:rFonts w:hint="eastAsia"/>
        </w:rPr>
        <w:t>the above discussion</w:t>
      </w:r>
      <w:r>
        <w:t>,</w:t>
      </w:r>
      <w:r>
        <w:rPr>
          <w:rFonts w:hint="eastAsia"/>
        </w:rPr>
        <w:t xml:space="preserve"> </w:t>
      </w:r>
      <w:r>
        <w:t xml:space="preserve">the </w:t>
      </w:r>
      <w:r>
        <w:rPr>
          <w:rFonts w:hint="eastAsia"/>
        </w:rPr>
        <w:t xml:space="preserve">following </w:t>
      </w:r>
      <w:r>
        <w:t xml:space="preserve">observations and </w:t>
      </w:r>
      <w:r>
        <w:rPr>
          <w:rFonts w:hint="eastAsia"/>
        </w:rPr>
        <w:t>proposals</w:t>
      </w:r>
      <w:r>
        <w:t xml:space="preserve"> are given</w:t>
      </w:r>
      <w:r>
        <w:rPr>
          <w:rFonts w:hint="eastAsia"/>
        </w:rPr>
        <w:t>:</w:t>
      </w:r>
    </w:p>
    <w:p>
      <w:pPr>
        <w:jc w:val="both"/>
        <w:rPr>
          <w:b/>
          <w:bCs/>
          <w:lang w:val="en-GB"/>
        </w:rPr>
      </w:pPr>
      <w:r>
        <w:rPr>
          <w:b/>
          <w:bCs/>
          <w:lang w:val="en-GB"/>
        </w:rPr>
        <w:t>Observation</w:t>
      </w:r>
      <w:r>
        <w:rPr>
          <w:rFonts w:hint="eastAsia"/>
          <w:b/>
          <w:bCs/>
          <w:lang w:val="en-GB"/>
        </w:rPr>
        <w:t xml:space="preserve"> 1: The precondition of supporting AS security is the support of PDCP layer AS security and NAS layer security, it is doubted why inventory and command use cases need two </w:t>
      </w:r>
      <w:r>
        <w:rPr>
          <w:b/>
          <w:bCs/>
          <w:lang w:val="en-GB"/>
        </w:rPr>
        <w:t>level</w:t>
      </w:r>
      <w:r>
        <w:rPr>
          <w:rFonts w:hint="eastAsia"/>
          <w:b/>
          <w:bCs/>
          <w:lang w:val="en-GB"/>
        </w:rPr>
        <w:t xml:space="preserve"> of security protection, i.e., both AS security and NAS security, which will cause more energy consumption and higher complexity.</w:t>
      </w:r>
    </w:p>
    <w:p>
      <w:pPr>
        <w:jc w:val="both"/>
        <w:rPr>
          <w:b/>
          <w:bCs/>
          <w:lang w:val="en-GB"/>
        </w:rPr>
      </w:pPr>
      <w:r>
        <w:rPr>
          <w:b/>
          <w:bCs/>
          <w:lang w:val="en-GB"/>
        </w:rPr>
        <w:t>Observation</w:t>
      </w:r>
      <w:r>
        <w:rPr>
          <w:rFonts w:hint="eastAsia"/>
          <w:b/>
          <w:bCs/>
          <w:lang w:val="en-GB"/>
        </w:rPr>
        <w:t xml:space="preserve"> 2: It is not necessary to support AS Security for both inventory and commands procedure.</w:t>
      </w:r>
    </w:p>
    <w:p>
      <w:pPr>
        <w:rPr>
          <w:b/>
          <w:bCs/>
          <w:lang w:val="en-GB"/>
        </w:rPr>
      </w:pPr>
      <w:r>
        <w:rPr>
          <w:b/>
          <w:bCs/>
          <w:lang w:val="en-GB"/>
        </w:rPr>
        <w:t>O</w:t>
      </w:r>
      <w:r>
        <w:rPr>
          <w:rFonts w:hint="eastAsia"/>
          <w:b/>
          <w:bCs/>
          <w:lang w:val="en-GB"/>
        </w:rPr>
        <w:t xml:space="preserve">bservation 3: Inventory procedure can be considered success if the device ID is successfully </w:t>
      </w:r>
      <w:r>
        <w:rPr>
          <w:b/>
          <w:bCs/>
          <w:lang w:val="en-GB"/>
        </w:rPr>
        <w:t>transmitted</w:t>
      </w:r>
      <w:r>
        <w:rPr>
          <w:rFonts w:hint="eastAsia"/>
          <w:b/>
          <w:bCs/>
          <w:lang w:val="en-GB"/>
        </w:rPr>
        <w:t xml:space="preserve"> during random access.</w:t>
      </w:r>
    </w:p>
    <w:p>
      <w:pPr>
        <w:jc w:val="both"/>
        <w:rPr>
          <w:lang w:val="en-GB"/>
        </w:rPr>
      </w:pPr>
      <w:r>
        <w:rPr>
          <w:b/>
          <w:bCs/>
          <w:lang w:val="en-GB"/>
        </w:rPr>
        <w:t>O</w:t>
      </w:r>
      <w:r>
        <w:rPr>
          <w:rFonts w:hint="eastAsia"/>
          <w:b/>
          <w:bCs/>
          <w:lang w:val="en-GB"/>
        </w:rPr>
        <w:t>bservation 4:</w:t>
      </w:r>
      <w:r>
        <w:rPr>
          <w:b/>
          <w:bCs/>
          <w:lang w:val="en-GB"/>
        </w:rPr>
        <w:t xml:space="preserve"> </w:t>
      </w:r>
      <w:r>
        <w:rPr>
          <w:rFonts w:hint="eastAsia"/>
          <w:b/>
          <w:bCs/>
          <w:lang w:val="en-GB"/>
        </w:rPr>
        <w:t>C</w:t>
      </w:r>
      <w:r>
        <w:rPr>
          <w:b/>
          <w:bCs/>
          <w:lang w:val="en-GB"/>
        </w:rPr>
        <w:t>ommand</w:t>
      </w:r>
      <w:r>
        <w:rPr>
          <w:rFonts w:hint="eastAsia"/>
          <w:b/>
          <w:bCs/>
          <w:lang w:val="en-GB"/>
        </w:rPr>
        <w:t>s</w:t>
      </w:r>
      <w:r>
        <w:rPr>
          <w:b/>
          <w:bCs/>
          <w:lang w:val="en-GB"/>
        </w:rPr>
        <w:t xml:space="preserve"> </w:t>
      </w:r>
      <w:r>
        <w:rPr>
          <w:rFonts w:hint="eastAsia"/>
          <w:b/>
          <w:bCs/>
          <w:lang w:val="en-GB"/>
        </w:rPr>
        <w:t>are</w:t>
      </w:r>
      <w:r>
        <w:rPr>
          <w:b/>
          <w:bCs/>
          <w:lang w:val="en-GB"/>
        </w:rPr>
        <w:t xml:space="preserve"> independent process based on completion</w:t>
      </w:r>
      <w:r>
        <w:rPr>
          <w:rFonts w:hint="eastAsia"/>
          <w:b/>
          <w:bCs/>
          <w:lang w:val="en-GB"/>
        </w:rPr>
        <w:t xml:space="preserve"> of</w:t>
      </w:r>
      <w:r>
        <w:rPr>
          <w:b/>
          <w:bCs/>
          <w:lang w:val="en-GB"/>
        </w:rPr>
        <w:t xml:space="preserve"> inventory </w:t>
      </w:r>
      <w:r>
        <w:rPr>
          <w:rFonts w:hint="eastAsia"/>
          <w:b/>
          <w:bCs/>
          <w:lang w:val="en-GB"/>
        </w:rPr>
        <w:t>procedure</w:t>
      </w:r>
      <w:r>
        <w:rPr>
          <w:b/>
          <w:bCs/>
          <w:lang w:val="en-GB"/>
        </w:rPr>
        <w:t>.</w:t>
      </w:r>
    </w:p>
    <w:p>
      <w:pPr>
        <w:rPr>
          <w:b/>
          <w:bCs/>
          <w:lang w:val="en-GB"/>
        </w:rPr>
      </w:pPr>
      <w:r>
        <w:rPr>
          <w:b/>
          <w:bCs/>
          <w:lang w:val="en-GB"/>
        </w:rPr>
        <w:t>O</w:t>
      </w:r>
      <w:r>
        <w:rPr>
          <w:rFonts w:hint="eastAsia"/>
          <w:b/>
          <w:bCs/>
          <w:lang w:val="en-GB"/>
        </w:rPr>
        <w:t>bservation 5:</w:t>
      </w:r>
      <w:r>
        <w:rPr>
          <w:b/>
          <w:bCs/>
          <w:lang w:val="en-GB"/>
        </w:rPr>
        <w:t xml:space="preserve"> F</w:t>
      </w:r>
      <w:r>
        <w:rPr>
          <w:rFonts w:hint="eastAsia"/>
          <w:b/>
          <w:bCs/>
          <w:lang w:val="en-GB"/>
        </w:rPr>
        <w:t>rom the network</w:t>
      </w:r>
      <w:r>
        <w:rPr>
          <w:b/>
          <w:bCs/>
          <w:lang w:val="en-GB"/>
        </w:rPr>
        <w:t>’</w:t>
      </w:r>
      <w:r>
        <w:rPr>
          <w:rFonts w:hint="eastAsia"/>
          <w:b/>
          <w:bCs/>
          <w:lang w:val="en-GB"/>
        </w:rPr>
        <w:t xml:space="preserve">s perspective, it could be </w:t>
      </w:r>
      <w:r>
        <w:rPr>
          <w:b/>
          <w:bCs/>
          <w:lang w:val="en-GB"/>
        </w:rPr>
        <w:t>reasonable</w:t>
      </w:r>
      <w:r>
        <w:rPr>
          <w:rFonts w:hint="eastAsia"/>
          <w:b/>
          <w:bCs/>
          <w:lang w:val="en-GB"/>
        </w:rPr>
        <w:t xml:space="preserve"> and </w:t>
      </w:r>
      <w:r>
        <w:rPr>
          <w:b/>
          <w:bCs/>
          <w:lang w:val="en-GB"/>
        </w:rPr>
        <w:t>beneficial</w:t>
      </w:r>
      <w:r>
        <w:rPr>
          <w:rFonts w:hint="eastAsia"/>
          <w:b/>
          <w:bCs/>
          <w:lang w:val="en-GB"/>
        </w:rPr>
        <w:t xml:space="preserve"> to obtain the type of the message from CN, e.g. inventory or commands.</w:t>
      </w:r>
    </w:p>
    <w:p>
      <w:pPr>
        <w:rPr>
          <w:lang w:val="en-GB"/>
        </w:rPr>
      </w:pPr>
    </w:p>
    <w:p>
      <w:pPr>
        <w:jc w:val="both"/>
        <w:rPr>
          <w:b/>
          <w:bCs/>
          <w:lang w:val="en-GB"/>
        </w:rPr>
      </w:pPr>
      <w:r>
        <w:rPr>
          <w:b/>
          <w:bCs/>
          <w:lang w:val="en-GB"/>
        </w:rPr>
        <w:t>P</w:t>
      </w:r>
      <w:r>
        <w:rPr>
          <w:rFonts w:hint="eastAsia"/>
          <w:b/>
          <w:bCs/>
          <w:lang w:val="en-GB"/>
        </w:rPr>
        <w:t>roposal 1: RAN2 is suggested to use unified terminology for the signalling procedure on the A-IoT interface: A-IoT paging, A-IoT CBRA and A-IoT CFRA.</w:t>
      </w:r>
    </w:p>
    <w:p>
      <w:pPr>
        <w:jc w:val="both"/>
        <w:rPr>
          <w:lang w:val="en-GB"/>
        </w:rPr>
      </w:pPr>
      <w:r>
        <w:rPr>
          <w:b/>
          <w:bCs/>
          <w:lang w:val="en-GB"/>
        </w:rPr>
        <w:t>P</w:t>
      </w:r>
      <w:r>
        <w:rPr>
          <w:rFonts w:hint="eastAsia"/>
          <w:b/>
          <w:bCs/>
          <w:lang w:val="en-GB"/>
        </w:rPr>
        <w:t xml:space="preserve">roposal 2: RAN2 is suggested to use unified terminology for </w:t>
      </w:r>
      <w:r>
        <w:rPr>
          <w:b/>
          <w:bCs/>
          <w:lang w:val="en-GB"/>
        </w:rPr>
        <w:t>protocol</w:t>
      </w:r>
      <w:r>
        <w:rPr>
          <w:rFonts w:hint="eastAsia"/>
          <w:b/>
          <w:bCs/>
          <w:lang w:val="en-GB"/>
        </w:rPr>
        <w:t xml:space="preserve"> stack for A-IoT transmission: A-IoT PHY, A-IoT MAC, A-IoT RRC, if these layers are to be studied.</w:t>
      </w:r>
    </w:p>
    <w:p>
      <w:pPr>
        <w:rPr>
          <w:b/>
          <w:bCs/>
        </w:rPr>
      </w:pPr>
      <w:r>
        <w:rPr>
          <w:b/>
          <w:bCs/>
        </w:rPr>
        <w:t>P</w:t>
      </w:r>
      <w:r>
        <w:rPr>
          <w:rFonts w:hint="eastAsia"/>
          <w:b/>
          <w:bCs/>
        </w:rPr>
        <w:t xml:space="preserve">roposal 3: The A-IoT should be an </w:t>
      </w:r>
      <w:r>
        <w:rPr>
          <w:b/>
          <w:bCs/>
        </w:rPr>
        <w:t>asynchronous</w:t>
      </w:r>
      <w:r>
        <w:rPr>
          <w:rFonts w:hint="eastAsia"/>
          <w:b/>
          <w:bCs/>
        </w:rPr>
        <w:t xml:space="preserve"> system. </w:t>
      </w:r>
    </w:p>
    <w:p>
      <w:pPr>
        <w:rPr>
          <w:b/>
          <w:bCs/>
          <w:lang w:val="en-GB"/>
        </w:rPr>
      </w:pPr>
      <w:r>
        <w:rPr>
          <w:b/>
          <w:bCs/>
          <w:lang w:val="en-GB"/>
        </w:rPr>
        <w:t>P</w:t>
      </w:r>
      <w:r>
        <w:rPr>
          <w:rFonts w:hint="eastAsia"/>
          <w:b/>
          <w:bCs/>
          <w:lang w:val="en-GB"/>
        </w:rPr>
        <w:t>roposal 4: Neither measurement nor reporting are supported in R19.</w:t>
      </w:r>
    </w:p>
    <w:p>
      <w:pPr>
        <w:rPr>
          <w:b/>
          <w:bCs/>
          <w:lang w:val="en-GB"/>
        </w:rPr>
      </w:pPr>
      <w:r>
        <w:rPr>
          <w:b/>
          <w:bCs/>
          <w:lang w:val="en-GB"/>
        </w:rPr>
        <w:t>P</w:t>
      </w:r>
      <w:r>
        <w:rPr>
          <w:rFonts w:hint="eastAsia"/>
          <w:b/>
          <w:bCs/>
          <w:lang w:val="en-GB"/>
        </w:rPr>
        <w:t>roposal 5: Neither cell selection nor reselection are supported in R19.</w:t>
      </w:r>
    </w:p>
    <w:p>
      <w:pPr>
        <w:snapToGrid w:val="0"/>
        <w:spacing w:before="156" w:beforeLines="50" w:line="288" w:lineRule="auto"/>
        <w:rPr>
          <w:rFonts w:cs="Arial"/>
          <w:b/>
          <w:bCs/>
        </w:rPr>
      </w:pPr>
      <w:r>
        <w:rPr>
          <w:rFonts w:hint="eastAsia" w:cs="Arial"/>
          <w:b/>
          <w:bCs/>
        </w:rPr>
        <w:t>Proposal 6</w:t>
      </w:r>
      <w:r>
        <w:rPr>
          <w:rFonts w:hint="eastAsia" w:ascii="Arial" w:hAnsi="Arial" w:cs="Arial"/>
          <w:b/>
          <w:bCs/>
        </w:rPr>
        <w:t>:</w:t>
      </w:r>
      <w:r>
        <w:rPr>
          <w:rFonts w:hint="eastAsia" w:cs="Arial"/>
          <w:b/>
          <w:bCs/>
        </w:rPr>
        <w:t xml:space="preserve"> The periodical system information is not supported.  </w:t>
      </w:r>
    </w:p>
    <w:p>
      <w:pPr>
        <w:snapToGrid w:val="0"/>
        <w:spacing w:before="156" w:beforeLines="50" w:line="288" w:lineRule="auto"/>
        <w:rPr>
          <w:rFonts w:cs="Arial"/>
          <w:b/>
          <w:bCs/>
        </w:rPr>
      </w:pPr>
      <w:r>
        <w:rPr>
          <w:rFonts w:cs="Arial"/>
          <w:b/>
          <w:bCs/>
        </w:rPr>
        <w:t>P</w:t>
      </w:r>
      <w:r>
        <w:rPr>
          <w:rFonts w:hint="eastAsia" w:cs="Arial"/>
          <w:b/>
          <w:bCs/>
        </w:rPr>
        <w:t xml:space="preserve">roposal 7: ETWS/CMAS indications is not considered for A-IoT. </w:t>
      </w:r>
    </w:p>
    <w:p>
      <w:pPr>
        <w:rPr>
          <w:b/>
          <w:bCs/>
          <w:lang w:val="en-GB"/>
        </w:rPr>
      </w:pPr>
      <w:r>
        <w:rPr>
          <w:b/>
          <w:bCs/>
          <w:lang w:val="en-GB"/>
        </w:rPr>
        <w:t>P</w:t>
      </w:r>
      <w:r>
        <w:rPr>
          <w:rFonts w:hint="eastAsia"/>
          <w:b/>
          <w:bCs/>
          <w:lang w:val="en-GB"/>
        </w:rPr>
        <w:t>roposal 8: RAN2 first focus on DT and DO-DTT in R19; the study on DO-A is postponed until RAN1 make progress on DO-A PHY RACH channel.</w:t>
      </w:r>
    </w:p>
    <w:p>
      <w:pPr>
        <w:rPr>
          <w:b/>
          <w:bCs/>
          <w:lang w:val="en-GB"/>
        </w:rPr>
      </w:pPr>
      <w:r>
        <w:rPr>
          <w:b/>
          <w:bCs/>
          <w:lang w:val="en-GB"/>
        </w:rPr>
        <w:t>P</w:t>
      </w:r>
      <w:r>
        <w:rPr>
          <w:rFonts w:hint="eastAsia"/>
          <w:b/>
          <w:bCs/>
          <w:lang w:val="en-GB"/>
        </w:rPr>
        <w:t xml:space="preserve">roposal 9: RAN2 aim to design a harmonized </w:t>
      </w:r>
      <w:r>
        <w:rPr>
          <w:b/>
          <w:bCs/>
          <w:lang w:val="en-GB"/>
        </w:rPr>
        <w:t>framework</w:t>
      </w:r>
      <w:r>
        <w:rPr>
          <w:rFonts w:hint="eastAsia"/>
          <w:b/>
          <w:bCs/>
          <w:lang w:val="en-GB"/>
        </w:rPr>
        <w:t xml:space="preserve"> and procedure for all device type and reader type in R19.</w:t>
      </w:r>
    </w:p>
    <w:p>
      <w:pPr>
        <w:rPr>
          <w:lang w:val="en-GB"/>
        </w:rPr>
      </w:pPr>
      <w:r>
        <w:rPr>
          <w:b/>
          <w:bCs/>
          <w:lang w:val="en-GB"/>
        </w:rPr>
        <w:t>P</w:t>
      </w:r>
      <w:r>
        <w:rPr>
          <w:rFonts w:hint="eastAsia"/>
          <w:b/>
          <w:bCs/>
          <w:lang w:val="en-GB"/>
        </w:rPr>
        <w:t xml:space="preserve">roposal 10: RAN2 assumes an EPC ID like global device ID is stored inside the device; the device ID can be </w:t>
      </w:r>
      <w:r>
        <w:rPr>
          <w:b/>
          <w:bCs/>
          <w:lang w:val="en-GB"/>
        </w:rPr>
        <w:t>unique</w:t>
      </w:r>
      <w:r>
        <w:rPr>
          <w:rFonts w:hint="eastAsia"/>
          <w:b/>
          <w:bCs/>
          <w:lang w:val="en-GB"/>
        </w:rPr>
        <w:t>ly</w:t>
      </w:r>
      <w:r>
        <w:rPr>
          <w:b/>
          <w:bCs/>
          <w:lang w:val="en-GB"/>
        </w:rPr>
        <w:t xml:space="preserve"> identified</w:t>
      </w:r>
      <w:r>
        <w:rPr>
          <w:rFonts w:hint="eastAsia"/>
          <w:b/>
          <w:bCs/>
          <w:lang w:val="en-GB"/>
        </w:rPr>
        <w:t xml:space="preserve"> by core network. </w:t>
      </w:r>
    </w:p>
    <w:p>
      <w:pPr>
        <w:jc w:val="both"/>
        <w:rPr>
          <w:b/>
          <w:bCs/>
          <w:lang w:val="en-GB"/>
        </w:rPr>
      </w:pPr>
      <w:r>
        <w:rPr>
          <w:b/>
          <w:bCs/>
          <w:lang w:val="en-GB"/>
        </w:rPr>
        <w:t>P</w:t>
      </w:r>
      <w:r>
        <w:rPr>
          <w:rFonts w:hint="eastAsia"/>
          <w:b/>
          <w:bCs/>
          <w:lang w:val="en-GB"/>
        </w:rPr>
        <w:t>roposal 11: RAN2 considers AS security is not needed if NAS security is supported, and how to enable NAS security depends on SA3 and SA2 decision.</w:t>
      </w:r>
    </w:p>
    <w:p>
      <w:pPr>
        <w:rPr>
          <w:b/>
          <w:szCs w:val="20"/>
        </w:rPr>
      </w:pPr>
      <w:r>
        <w:rPr>
          <w:b/>
          <w:szCs w:val="20"/>
        </w:rPr>
        <w:t>P</w:t>
      </w:r>
      <w:r>
        <w:rPr>
          <w:rFonts w:hint="eastAsia"/>
          <w:b/>
          <w:szCs w:val="20"/>
        </w:rPr>
        <w:t>roposal 12: RAN2 agrees to support A-IoT CFRA and A-IoT CBRA.</w:t>
      </w:r>
    </w:p>
    <w:p>
      <w:pPr>
        <w:rPr>
          <w:b/>
          <w:bCs/>
          <w:lang w:val="en-GB"/>
        </w:rPr>
      </w:pPr>
      <w:r>
        <w:rPr>
          <w:rFonts w:hint="eastAsia"/>
          <w:b/>
          <w:bCs/>
          <w:lang w:val="en-GB"/>
        </w:rPr>
        <w:t>Proposal 13: RAN2 assumes that gNB is aware of the A-IoT message type, i.e., gNB is aware whether the command is inventory, read or write.</w:t>
      </w:r>
    </w:p>
    <w:p>
      <w:pPr>
        <w:pStyle w:val="2"/>
      </w:pPr>
      <w:r>
        <w:rPr>
          <w:lang w:eastAsia="zh-CN"/>
        </w:rPr>
        <w:t>R</w:t>
      </w:r>
      <w:r>
        <w:rPr>
          <w:rFonts w:hint="eastAsia"/>
          <w:lang w:eastAsia="zh-CN"/>
        </w:rPr>
        <w:t>eference</w:t>
      </w:r>
    </w:p>
    <w:p>
      <w:pPr>
        <w:rPr>
          <w:rFonts w:ascii="Arial" w:hAnsi="Arial" w:eastAsia="Batang" w:cs="Arial"/>
          <w:b/>
        </w:rPr>
      </w:pPr>
      <w:r>
        <w:rPr>
          <w:rFonts w:hint="eastAsia"/>
        </w:rPr>
        <w:t xml:space="preserve">[1] RP-234058, </w:t>
      </w:r>
      <w:r>
        <w:t>New SID: Study on solutions for Ambient IoT (Internet of Things) in NR</w:t>
      </w:r>
    </w:p>
    <w:p>
      <w:r>
        <w:rPr>
          <w:rFonts w:hint="eastAsia"/>
        </w:rPr>
        <w:t xml:space="preserve">[2] R2-2402548, </w:t>
      </w:r>
      <w:r>
        <w:t>Discussion on random access for Ambient IoT</w:t>
      </w:r>
      <w:r>
        <w:rPr>
          <w:rFonts w:hint="eastAsia"/>
        </w:rPr>
        <w:t>, CMCC</w:t>
      </w:r>
    </w:p>
    <w:p>
      <w:r>
        <w:rPr>
          <w:rFonts w:hint="eastAsia"/>
        </w:rPr>
        <w:t>[3] R2-2403012, Discussion on User Plane of A-IoT, CMCC</w:t>
      </w:r>
    </w:p>
    <w:p>
      <w:pPr>
        <w:tabs>
          <w:tab w:val="left" w:pos="2127"/>
        </w:tabs>
        <w:adjustRightInd/>
        <w:spacing w:after="0"/>
        <w:jc w:val="both"/>
        <w:outlineLvl w:val="0"/>
      </w:pPr>
    </w:p>
    <w:sectPr>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261142"/>
    <w:multiLevelType w:val="multilevel"/>
    <w:tmpl w:val="24261142"/>
    <w:lvl w:ilvl="0" w:tentative="0">
      <w:start w:val="0"/>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6B66476"/>
    <w:multiLevelType w:val="multilevel"/>
    <w:tmpl w:val="46B66476"/>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F674D2"/>
    <w:rsid w:val="00000D0E"/>
    <w:rsid w:val="00001490"/>
    <w:rsid w:val="000074D7"/>
    <w:rsid w:val="00010AA2"/>
    <w:rsid w:val="00025E98"/>
    <w:rsid w:val="0003631C"/>
    <w:rsid w:val="00037718"/>
    <w:rsid w:val="00050445"/>
    <w:rsid w:val="00061D74"/>
    <w:rsid w:val="0007131A"/>
    <w:rsid w:val="0007773C"/>
    <w:rsid w:val="00082BB1"/>
    <w:rsid w:val="000867DB"/>
    <w:rsid w:val="00097964"/>
    <w:rsid w:val="000A563C"/>
    <w:rsid w:val="000A588C"/>
    <w:rsid w:val="000A745E"/>
    <w:rsid w:val="000B1F5B"/>
    <w:rsid w:val="000C68FD"/>
    <w:rsid w:val="000D2775"/>
    <w:rsid w:val="000D2DE8"/>
    <w:rsid w:val="000D4876"/>
    <w:rsid w:val="00101F84"/>
    <w:rsid w:val="00117612"/>
    <w:rsid w:val="00117E2D"/>
    <w:rsid w:val="00133010"/>
    <w:rsid w:val="001468A0"/>
    <w:rsid w:val="001573BA"/>
    <w:rsid w:val="00167F9F"/>
    <w:rsid w:val="00170B3E"/>
    <w:rsid w:val="0018168C"/>
    <w:rsid w:val="00193908"/>
    <w:rsid w:val="001B71FD"/>
    <w:rsid w:val="001B78C7"/>
    <w:rsid w:val="001C0F93"/>
    <w:rsid w:val="001C4FB1"/>
    <w:rsid w:val="001E1488"/>
    <w:rsid w:val="001E4E16"/>
    <w:rsid w:val="001F4EC1"/>
    <w:rsid w:val="001F6492"/>
    <w:rsid w:val="0021190B"/>
    <w:rsid w:val="00215EC8"/>
    <w:rsid w:val="002371E2"/>
    <w:rsid w:val="00240119"/>
    <w:rsid w:val="00241BCA"/>
    <w:rsid w:val="002466D4"/>
    <w:rsid w:val="0025044E"/>
    <w:rsid w:val="0025426B"/>
    <w:rsid w:val="002612E7"/>
    <w:rsid w:val="002616BD"/>
    <w:rsid w:val="00282BD9"/>
    <w:rsid w:val="002A22AB"/>
    <w:rsid w:val="002B7A23"/>
    <w:rsid w:val="002C7A58"/>
    <w:rsid w:val="002D0BF1"/>
    <w:rsid w:val="002D1334"/>
    <w:rsid w:val="002D5D22"/>
    <w:rsid w:val="002E6965"/>
    <w:rsid w:val="002F21E8"/>
    <w:rsid w:val="00303B2E"/>
    <w:rsid w:val="003132B1"/>
    <w:rsid w:val="00313AEB"/>
    <w:rsid w:val="003207B3"/>
    <w:rsid w:val="00323F46"/>
    <w:rsid w:val="00334583"/>
    <w:rsid w:val="003413D5"/>
    <w:rsid w:val="00352A49"/>
    <w:rsid w:val="00361204"/>
    <w:rsid w:val="00364377"/>
    <w:rsid w:val="00364D3C"/>
    <w:rsid w:val="0036760A"/>
    <w:rsid w:val="00380AD5"/>
    <w:rsid w:val="0038222E"/>
    <w:rsid w:val="00385EA6"/>
    <w:rsid w:val="003934F8"/>
    <w:rsid w:val="00394413"/>
    <w:rsid w:val="00397268"/>
    <w:rsid w:val="00397AFF"/>
    <w:rsid w:val="003A300D"/>
    <w:rsid w:val="003A7FC9"/>
    <w:rsid w:val="003B2EB1"/>
    <w:rsid w:val="003B71CF"/>
    <w:rsid w:val="003C1060"/>
    <w:rsid w:val="003C6999"/>
    <w:rsid w:val="003D7209"/>
    <w:rsid w:val="003E11A9"/>
    <w:rsid w:val="003E3095"/>
    <w:rsid w:val="003E4543"/>
    <w:rsid w:val="003F05FA"/>
    <w:rsid w:val="003F11C5"/>
    <w:rsid w:val="0040404B"/>
    <w:rsid w:val="00407F0B"/>
    <w:rsid w:val="004176BB"/>
    <w:rsid w:val="00442907"/>
    <w:rsid w:val="00442FC2"/>
    <w:rsid w:val="00445197"/>
    <w:rsid w:val="00445769"/>
    <w:rsid w:val="0044662A"/>
    <w:rsid w:val="00446937"/>
    <w:rsid w:val="00451969"/>
    <w:rsid w:val="00452713"/>
    <w:rsid w:val="00456557"/>
    <w:rsid w:val="0045760A"/>
    <w:rsid w:val="00470B88"/>
    <w:rsid w:val="00473EDC"/>
    <w:rsid w:val="004844AD"/>
    <w:rsid w:val="00485472"/>
    <w:rsid w:val="00486731"/>
    <w:rsid w:val="004B1BE1"/>
    <w:rsid w:val="004C0B45"/>
    <w:rsid w:val="004C13B5"/>
    <w:rsid w:val="004C28FF"/>
    <w:rsid w:val="004F08D8"/>
    <w:rsid w:val="005049F2"/>
    <w:rsid w:val="005164D6"/>
    <w:rsid w:val="00517F6E"/>
    <w:rsid w:val="00521B79"/>
    <w:rsid w:val="00532890"/>
    <w:rsid w:val="00543B70"/>
    <w:rsid w:val="00543F20"/>
    <w:rsid w:val="00547523"/>
    <w:rsid w:val="00552705"/>
    <w:rsid w:val="005656AE"/>
    <w:rsid w:val="00567E29"/>
    <w:rsid w:val="00567FFE"/>
    <w:rsid w:val="005722CD"/>
    <w:rsid w:val="00574020"/>
    <w:rsid w:val="005816F4"/>
    <w:rsid w:val="005819F6"/>
    <w:rsid w:val="005A6064"/>
    <w:rsid w:val="005E06F6"/>
    <w:rsid w:val="005E65DC"/>
    <w:rsid w:val="005E6E9A"/>
    <w:rsid w:val="005E7C42"/>
    <w:rsid w:val="005F7EAA"/>
    <w:rsid w:val="00602E8D"/>
    <w:rsid w:val="006031A3"/>
    <w:rsid w:val="006114DC"/>
    <w:rsid w:val="00623399"/>
    <w:rsid w:val="00627EB6"/>
    <w:rsid w:val="00630085"/>
    <w:rsid w:val="00631928"/>
    <w:rsid w:val="006369B2"/>
    <w:rsid w:val="0064544C"/>
    <w:rsid w:val="006474ED"/>
    <w:rsid w:val="00650C78"/>
    <w:rsid w:val="006540C0"/>
    <w:rsid w:val="00666FE6"/>
    <w:rsid w:val="00673AC1"/>
    <w:rsid w:val="006764ED"/>
    <w:rsid w:val="0069263C"/>
    <w:rsid w:val="006B0F5F"/>
    <w:rsid w:val="006B4DEE"/>
    <w:rsid w:val="006D1E27"/>
    <w:rsid w:val="006D2DC9"/>
    <w:rsid w:val="006D36AD"/>
    <w:rsid w:val="006D5E8F"/>
    <w:rsid w:val="006D6EFB"/>
    <w:rsid w:val="006E0D8E"/>
    <w:rsid w:val="006F71C1"/>
    <w:rsid w:val="006F7617"/>
    <w:rsid w:val="007062A8"/>
    <w:rsid w:val="00706F48"/>
    <w:rsid w:val="007173FC"/>
    <w:rsid w:val="00721C80"/>
    <w:rsid w:val="00741B13"/>
    <w:rsid w:val="00765428"/>
    <w:rsid w:val="00793589"/>
    <w:rsid w:val="00794282"/>
    <w:rsid w:val="007954AA"/>
    <w:rsid w:val="007A2859"/>
    <w:rsid w:val="007A33E1"/>
    <w:rsid w:val="007A6C51"/>
    <w:rsid w:val="007D36D8"/>
    <w:rsid w:val="007E0DEA"/>
    <w:rsid w:val="007F1DCF"/>
    <w:rsid w:val="0080075E"/>
    <w:rsid w:val="008036F8"/>
    <w:rsid w:val="008038A1"/>
    <w:rsid w:val="00813DCC"/>
    <w:rsid w:val="00821297"/>
    <w:rsid w:val="00850C28"/>
    <w:rsid w:val="00857D41"/>
    <w:rsid w:val="00865588"/>
    <w:rsid w:val="0087108A"/>
    <w:rsid w:val="008743DF"/>
    <w:rsid w:val="0087477D"/>
    <w:rsid w:val="00875881"/>
    <w:rsid w:val="00886A8E"/>
    <w:rsid w:val="008A7972"/>
    <w:rsid w:val="008B2B89"/>
    <w:rsid w:val="008B4446"/>
    <w:rsid w:val="008C2413"/>
    <w:rsid w:val="008D06C9"/>
    <w:rsid w:val="008D0D16"/>
    <w:rsid w:val="008D384A"/>
    <w:rsid w:val="008D4A3E"/>
    <w:rsid w:val="008E2BC6"/>
    <w:rsid w:val="008E6FD3"/>
    <w:rsid w:val="00900B68"/>
    <w:rsid w:val="009036B3"/>
    <w:rsid w:val="00914A76"/>
    <w:rsid w:val="009258B9"/>
    <w:rsid w:val="009305BC"/>
    <w:rsid w:val="00934603"/>
    <w:rsid w:val="00943EE6"/>
    <w:rsid w:val="00944342"/>
    <w:rsid w:val="00964D41"/>
    <w:rsid w:val="0097300E"/>
    <w:rsid w:val="00973857"/>
    <w:rsid w:val="00984E14"/>
    <w:rsid w:val="0099241B"/>
    <w:rsid w:val="00993DB4"/>
    <w:rsid w:val="00997FDC"/>
    <w:rsid w:val="009A3B53"/>
    <w:rsid w:val="009A4174"/>
    <w:rsid w:val="009A5DBE"/>
    <w:rsid w:val="009C3415"/>
    <w:rsid w:val="009C4D56"/>
    <w:rsid w:val="009E0610"/>
    <w:rsid w:val="009E5AFB"/>
    <w:rsid w:val="009F5294"/>
    <w:rsid w:val="00A04CC6"/>
    <w:rsid w:val="00A145A7"/>
    <w:rsid w:val="00A24BEE"/>
    <w:rsid w:val="00A259F8"/>
    <w:rsid w:val="00A273E1"/>
    <w:rsid w:val="00A308D3"/>
    <w:rsid w:val="00A32EA1"/>
    <w:rsid w:val="00A4031F"/>
    <w:rsid w:val="00A4733C"/>
    <w:rsid w:val="00A51D61"/>
    <w:rsid w:val="00A637E8"/>
    <w:rsid w:val="00A717D2"/>
    <w:rsid w:val="00A74890"/>
    <w:rsid w:val="00A8176D"/>
    <w:rsid w:val="00A85BC5"/>
    <w:rsid w:val="00A8635D"/>
    <w:rsid w:val="00A97A4F"/>
    <w:rsid w:val="00AA33CD"/>
    <w:rsid w:val="00AA5071"/>
    <w:rsid w:val="00AB08B2"/>
    <w:rsid w:val="00AC3743"/>
    <w:rsid w:val="00AD35B5"/>
    <w:rsid w:val="00AD43D8"/>
    <w:rsid w:val="00AE0FF7"/>
    <w:rsid w:val="00AE7FA8"/>
    <w:rsid w:val="00AF18E8"/>
    <w:rsid w:val="00B04867"/>
    <w:rsid w:val="00B04A3C"/>
    <w:rsid w:val="00B04C9E"/>
    <w:rsid w:val="00B159D8"/>
    <w:rsid w:val="00B35940"/>
    <w:rsid w:val="00B4099B"/>
    <w:rsid w:val="00B50854"/>
    <w:rsid w:val="00B5748B"/>
    <w:rsid w:val="00B62997"/>
    <w:rsid w:val="00B80466"/>
    <w:rsid w:val="00B9046B"/>
    <w:rsid w:val="00BA1E64"/>
    <w:rsid w:val="00BC1C04"/>
    <w:rsid w:val="00BC648B"/>
    <w:rsid w:val="00BD1948"/>
    <w:rsid w:val="00BD24B8"/>
    <w:rsid w:val="00BD453E"/>
    <w:rsid w:val="00BD5990"/>
    <w:rsid w:val="00BE7C10"/>
    <w:rsid w:val="00BF0C30"/>
    <w:rsid w:val="00BF19AB"/>
    <w:rsid w:val="00BF7D7E"/>
    <w:rsid w:val="00C11152"/>
    <w:rsid w:val="00C12981"/>
    <w:rsid w:val="00C14776"/>
    <w:rsid w:val="00C22836"/>
    <w:rsid w:val="00C23E4E"/>
    <w:rsid w:val="00C25A78"/>
    <w:rsid w:val="00C4375C"/>
    <w:rsid w:val="00C56E53"/>
    <w:rsid w:val="00C6150C"/>
    <w:rsid w:val="00C65366"/>
    <w:rsid w:val="00C75776"/>
    <w:rsid w:val="00C81A7D"/>
    <w:rsid w:val="00C9025B"/>
    <w:rsid w:val="00C923C0"/>
    <w:rsid w:val="00CA0978"/>
    <w:rsid w:val="00CB1CF2"/>
    <w:rsid w:val="00CC199E"/>
    <w:rsid w:val="00CC2DA3"/>
    <w:rsid w:val="00CC3E40"/>
    <w:rsid w:val="00CC452E"/>
    <w:rsid w:val="00CC712D"/>
    <w:rsid w:val="00CE3CE2"/>
    <w:rsid w:val="00CF5E8C"/>
    <w:rsid w:val="00D15B46"/>
    <w:rsid w:val="00D16EAA"/>
    <w:rsid w:val="00D2105C"/>
    <w:rsid w:val="00D256A7"/>
    <w:rsid w:val="00D534DC"/>
    <w:rsid w:val="00D656F5"/>
    <w:rsid w:val="00D6693B"/>
    <w:rsid w:val="00D74161"/>
    <w:rsid w:val="00D74ECD"/>
    <w:rsid w:val="00D837E7"/>
    <w:rsid w:val="00D83CE5"/>
    <w:rsid w:val="00D946A1"/>
    <w:rsid w:val="00DA0F44"/>
    <w:rsid w:val="00DA6B44"/>
    <w:rsid w:val="00DB7176"/>
    <w:rsid w:val="00DC059C"/>
    <w:rsid w:val="00DD2526"/>
    <w:rsid w:val="00DE0355"/>
    <w:rsid w:val="00DE1A42"/>
    <w:rsid w:val="00DE33BD"/>
    <w:rsid w:val="00DE7436"/>
    <w:rsid w:val="00DF006D"/>
    <w:rsid w:val="00DF454C"/>
    <w:rsid w:val="00DF6E3B"/>
    <w:rsid w:val="00E040B0"/>
    <w:rsid w:val="00E06506"/>
    <w:rsid w:val="00E10B29"/>
    <w:rsid w:val="00E31099"/>
    <w:rsid w:val="00E41150"/>
    <w:rsid w:val="00E43229"/>
    <w:rsid w:val="00E44F8B"/>
    <w:rsid w:val="00E52512"/>
    <w:rsid w:val="00E55295"/>
    <w:rsid w:val="00E62FCD"/>
    <w:rsid w:val="00E7479C"/>
    <w:rsid w:val="00E8234A"/>
    <w:rsid w:val="00E87B35"/>
    <w:rsid w:val="00E97F6D"/>
    <w:rsid w:val="00EA075C"/>
    <w:rsid w:val="00EA39A9"/>
    <w:rsid w:val="00EA6F41"/>
    <w:rsid w:val="00EC1B9C"/>
    <w:rsid w:val="00ED6628"/>
    <w:rsid w:val="00EE373F"/>
    <w:rsid w:val="00EF5393"/>
    <w:rsid w:val="00F01E81"/>
    <w:rsid w:val="00F01FCF"/>
    <w:rsid w:val="00F052C5"/>
    <w:rsid w:val="00F0539E"/>
    <w:rsid w:val="00F06ACF"/>
    <w:rsid w:val="00F13D8A"/>
    <w:rsid w:val="00F14AB6"/>
    <w:rsid w:val="00F15415"/>
    <w:rsid w:val="00F16343"/>
    <w:rsid w:val="00F203A7"/>
    <w:rsid w:val="00F3540E"/>
    <w:rsid w:val="00F36B7A"/>
    <w:rsid w:val="00F42C6E"/>
    <w:rsid w:val="00F5235E"/>
    <w:rsid w:val="00F674D2"/>
    <w:rsid w:val="00FA2FE4"/>
    <w:rsid w:val="00FA4079"/>
    <w:rsid w:val="00FA62AB"/>
    <w:rsid w:val="00FB0FE6"/>
    <w:rsid w:val="00FB3BC6"/>
    <w:rsid w:val="00FD0188"/>
    <w:rsid w:val="00FD7EC5"/>
    <w:rsid w:val="00FE081D"/>
    <w:rsid w:val="00FE3AD2"/>
    <w:rsid w:val="51EC3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kern w:val="0"/>
      <w:sz w:val="22"/>
      <w:szCs w:val="22"/>
      <w:lang w:val="en-US" w:eastAsia="zh-CN" w:bidi="ar-SA"/>
    </w:rPr>
  </w:style>
  <w:style w:type="paragraph" w:styleId="2">
    <w:name w:val="heading 1"/>
    <w:basedOn w:val="1"/>
    <w:next w:val="1"/>
    <w:link w:val="16"/>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17"/>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18"/>
    <w:qFormat/>
    <w:uiPriority w:val="0"/>
    <w:pPr>
      <w:numPr>
        <w:ilvl w:val="2"/>
      </w:numPr>
      <w:spacing w:before="120"/>
      <w:outlineLvl w:val="2"/>
    </w:p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6">
    <w:name w:val="List 2"/>
    <w:basedOn w:val="1"/>
    <w:autoRedefine/>
    <w:semiHidden/>
    <w:unhideWhenUsed/>
    <w:uiPriority w:val="99"/>
    <w:pPr>
      <w:ind w:left="100" w:leftChars="200" w:hanging="200" w:hangingChars="200"/>
      <w:contextualSpacing/>
    </w:pPr>
  </w:style>
  <w:style w:type="paragraph" w:styleId="7">
    <w:name w:val="footer"/>
    <w:basedOn w:val="1"/>
    <w:link w:val="15"/>
    <w:autoRedefine/>
    <w:unhideWhenUsed/>
    <w:qFormat/>
    <w:uiPriority w:val="99"/>
    <w:pPr>
      <w:tabs>
        <w:tab w:val="center" w:pos="4153"/>
        <w:tab w:val="right" w:pos="8306"/>
      </w:tabs>
      <w:snapToGrid w:val="0"/>
    </w:pPr>
    <w:rPr>
      <w:sz w:val="18"/>
      <w:szCs w:val="18"/>
    </w:rPr>
  </w:style>
  <w:style w:type="paragraph" w:styleId="8">
    <w:name w:val="header"/>
    <w:basedOn w:val="1"/>
    <w:link w:val="14"/>
    <w:autoRedefine/>
    <w:unhideWhenUsed/>
    <w:qFormat/>
    <w:uiPriority w:val="99"/>
    <w:pPr>
      <w:tabs>
        <w:tab w:val="center" w:pos="4153"/>
        <w:tab w:val="right" w:pos="8306"/>
      </w:tabs>
      <w:snapToGrid w:val="0"/>
      <w:jc w:val="center"/>
    </w:pPr>
    <w:rPr>
      <w:sz w:val="18"/>
      <w:szCs w:val="18"/>
    </w:rPr>
  </w:style>
  <w:style w:type="paragraph" w:styleId="9">
    <w:name w:val="List"/>
    <w:basedOn w:val="1"/>
    <w:autoRedefine/>
    <w:semiHidden/>
    <w:unhideWhenUsed/>
    <w:uiPriority w:val="99"/>
    <w:pPr>
      <w:ind w:left="200" w:hanging="200" w:hangingChars="200"/>
      <w:contextualSpacing/>
    </w:pPr>
  </w:style>
  <w:style w:type="table" w:styleId="11">
    <w:name w:val="Table Grid"/>
    <w:basedOn w:val="10"/>
    <w:qFormat/>
    <w:uiPriority w:val="39"/>
    <w:rPr>
      <w:rFonts w:ascii="Times New Roman" w:hAnsi="Times New Roman" w:eastAsia="Malgun Gothic"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qFormat/>
    <w:uiPriority w:val="99"/>
    <w:rPr>
      <w:sz w:val="16"/>
      <w:szCs w:val="16"/>
    </w:rPr>
  </w:style>
  <w:style w:type="character" w:customStyle="1" w:styleId="14">
    <w:name w:val="页眉 字符"/>
    <w:basedOn w:val="12"/>
    <w:link w:val="8"/>
    <w:autoRedefine/>
    <w:uiPriority w:val="99"/>
    <w:rPr>
      <w:sz w:val="18"/>
      <w:szCs w:val="18"/>
    </w:rPr>
  </w:style>
  <w:style w:type="character" w:customStyle="1" w:styleId="15">
    <w:name w:val="页脚 字符"/>
    <w:basedOn w:val="12"/>
    <w:link w:val="7"/>
    <w:uiPriority w:val="99"/>
    <w:rPr>
      <w:sz w:val="18"/>
      <w:szCs w:val="18"/>
    </w:rPr>
  </w:style>
  <w:style w:type="character" w:customStyle="1" w:styleId="16">
    <w:name w:val="标题 1 字符"/>
    <w:basedOn w:val="12"/>
    <w:link w:val="2"/>
    <w:autoRedefine/>
    <w:qFormat/>
    <w:uiPriority w:val="0"/>
    <w:rPr>
      <w:rFonts w:ascii="Arial" w:hAnsi="Arial" w:cs="Times New Roman"/>
      <w:kern w:val="0"/>
      <w:sz w:val="30"/>
      <w:lang w:val="en-GB" w:eastAsia="en-US"/>
    </w:rPr>
  </w:style>
  <w:style w:type="character" w:customStyle="1" w:styleId="17">
    <w:name w:val="标题 2 字符"/>
    <w:basedOn w:val="12"/>
    <w:link w:val="3"/>
    <w:autoRedefine/>
    <w:qFormat/>
    <w:uiPriority w:val="9"/>
    <w:rPr>
      <w:rFonts w:ascii="Arial" w:hAnsi="Arial" w:cs="Times New Roman"/>
      <w:kern w:val="0"/>
      <w:sz w:val="28"/>
      <w:lang w:val="en-GB" w:eastAsia="en-US"/>
    </w:rPr>
  </w:style>
  <w:style w:type="character" w:customStyle="1" w:styleId="18">
    <w:name w:val="标题 3 字符"/>
    <w:basedOn w:val="12"/>
    <w:link w:val="4"/>
    <w:autoRedefine/>
    <w:qFormat/>
    <w:uiPriority w:val="0"/>
    <w:rPr>
      <w:rFonts w:ascii="Arial" w:hAnsi="Arial" w:cs="Times New Roman"/>
      <w:kern w:val="0"/>
      <w:sz w:val="28"/>
      <w:lang w:val="en-GB" w:eastAsia="en-US"/>
    </w:rPr>
  </w:style>
  <w:style w:type="paragraph" w:styleId="19">
    <w:name w:val="List Paragraph"/>
    <w:basedOn w:val="1"/>
    <w:link w:val="21"/>
    <w:autoRedefine/>
    <w:qFormat/>
    <w:uiPriority w:val="34"/>
    <w:pPr>
      <w:ind w:firstLine="420" w:firstLineChars="200"/>
    </w:pPr>
  </w:style>
  <w:style w:type="paragraph" w:customStyle="1" w:styleId="20">
    <w:name w:val="Proposal"/>
    <w:basedOn w:val="1"/>
    <w:autoRedefine/>
    <w:qFormat/>
    <w:uiPriority w:val="0"/>
    <w:pPr>
      <w:tabs>
        <w:tab w:val="left" w:pos="1304"/>
        <w:tab w:val="left" w:pos="1701"/>
      </w:tabs>
      <w:overflowPunct w:val="0"/>
      <w:autoSpaceDE w:val="0"/>
      <w:autoSpaceDN w:val="0"/>
      <w:spacing w:after="120" w:line="240" w:lineRule="auto"/>
      <w:jc w:val="both"/>
      <w:textAlignment w:val="baseline"/>
    </w:pPr>
    <w:rPr>
      <w:rFonts w:ascii="Arial" w:hAnsi="Arial" w:eastAsia="等线"/>
      <w:b/>
      <w:bCs/>
      <w:sz w:val="20"/>
      <w:szCs w:val="20"/>
      <w:lang w:val="en-GB"/>
    </w:rPr>
  </w:style>
  <w:style w:type="character" w:customStyle="1" w:styleId="21">
    <w:name w:val="列表段落 字符"/>
    <w:link w:val="19"/>
    <w:autoRedefine/>
    <w:qFormat/>
    <w:locked/>
    <w:uiPriority w:val="34"/>
    <w:rPr>
      <w:rFonts w:ascii="Times New Roman" w:hAnsi="Times New Roman" w:cs="Times New Roman"/>
      <w:kern w:val="0"/>
      <w:sz w:val="22"/>
    </w:rPr>
  </w:style>
  <w:style w:type="paragraph" w:customStyle="1" w:styleId="22">
    <w:name w:val="NO"/>
    <w:basedOn w:val="1"/>
    <w:link w:val="23"/>
    <w:qFormat/>
    <w:uiPriority w:val="0"/>
    <w:pPr>
      <w:keepLines/>
      <w:adjustRightInd/>
      <w:spacing w:after="180" w:line="240" w:lineRule="auto"/>
      <w:ind w:left="1135" w:hanging="851"/>
    </w:pPr>
    <w:rPr>
      <w:rFonts w:eastAsia="Malgun Gothic"/>
      <w:sz w:val="20"/>
      <w:szCs w:val="20"/>
      <w:lang w:val="en-GB" w:eastAsia="en-US"/>
    </w:rPr>
  </w:style>
  <w:style w:type="character" w:customStyle="1" w:styleId="23">
    <w:name w:val="NO Char"/>
    <w:link w:val="22"/>
    <w:autoRedefine/>
    <w:qFormat/>
    <w:uiPriority w:val="0"/>
    <w:rPr>
      <w:rFonts w:ascii="Times New Roman" w:hAnsi="Times New Roman" w:eastAsia="Malgun Gothic" w:cs="Times New Roman"/>
      <w:kern w:val="0"/>
      <w:sz w:val="20"/>
      <w:szCs w:val="20"/>
      <w:lang w:val="en-GB" w:eastAsia="en-US"/>
    </w:rPr>
  </w:style>
  <w:style w:type="paragraph" w:customStyle="1" w:styleId="24">
    <w:name w:val="B1"/>
    <w:basedOn w:val="9"/>
    <w:link w:val="25"/>
    <w:qFormat/>
    <w:uiPriority w:val="0"/>
    <w:pPr>
      <w:adjustRightInd/>
      <w:spacing w:after="180" w:line="240" w:lineRule="auto"/>
      <w:ind w:left="568" w:hanging="284" w:firstLineChars="0"/>
      <w:contextualSpacing w:val="0"/>
    </w:pPr>
    <w:rPr>
      <w:rFonts w:eastAsia="Malgun Gothic"/>
      <w:sz w:val="20"/>
      <w:szCs w:val="20"/>
      <w:lang w:val="en-GB" w:eastAsia="en-US"/>
    </w:rPr>
  </w:style>
  <w:style w:type="character" w:customStyle="1" w:styleId="25">
    <w:name w:val="B1 Char"/>
    <w:link w:val="24"/>
    <w:qFormat/>
    <w:uiPriority w:val="0"/>
    <w:rPr>
      <w:rFonts w:ascii="Times New Roman" w:hAnsi="Times New Roman" w:eastAsia="Malgun Gothic" w:cs="Times New Roman"/>
      <w:kern w:val="0"/>
      <w:sz w:val="20"/>
      <w:szCs w:val="20"/>
      <w:lang w:val="en-GB" w:eastAsia="en-US"/>
    </w:rPr>
  </w:style>
  <w:style w:type="paragraph" w:customStyle="1" w:styleId="26">
    <w:name w:val="TF"/>
    <w:basedOn w:val="1"/>
    <w:link w:val="27"/>
    <w:qFormat/>
    <w:uiPriority w:val="0"/>
    <w:pPr>
      <w:keepLines/>
      <w:adjustRightInd/>
      <w:spacing w:after="240" w:line="240" w:lineRule="auto"/>
      <w:jc w:val="center"/>
    </w:pPr>
    <w:rPr>
      <w:rFonts w:ascii="Arial" w:hAnsi="Arial" w:eastAsia="Malgun Gothic"/>
      <w:b/>
      <w:sz w:val="20"/>
      <w:szCs w:val="20"/>
      <w:lang w:val="en-GB" w:eastAsia="en-US"/>
    </w:rPr>
  </w:style>
  <w:style w:type="character" w:customStyle="1" w:styleId="27">
    <w:name w:val="TF Char"/>
    <w:link w:val="26"/>
    <w:qFormat/>
    <w:uiPriority w:val="0"/>
    <w:rPr>
      <w:rFonts w:ascii="Arial" w:hAnsi="Arial" w:eastAsia="Malgun Gothic" w:cs="Times New Roman"/>
      <w:b/>
      <w:kern w:val="0"/>
      <w:sz w:val="20"/>
      <w:szCs w:val="20"/>
      <w:lang w:val="en-GB" w:eastAsia="en-US"/>
    </w:rPr>
  </w:style>
  <w:style w:type="character" w:customStyle="1" w:styleId="28">
    <w:name w:val="标题 4 字符"/>
    <w:basedOn w:val="12"/>
    <w:link w:val="5"/>
    <w:autoRedefine/>
    <w:uiPriority w:val="9"/>
    <w:rPr>
      <w:rFonts w:asciiTheme="majorHAnsi" w:hAnsiTheme="majorHAnsi" w:eastAsiaTheme="majorEastAsia" w:cstheme="majorBidi"/>
      <w:b/>
      <w:bCs/>
      <w:kern w:val="0"/>
      <w:sz w:val="28"/>
      <w:szCs w:val="28"/>
    </w:rPr>
  </w:style>
  <w:style w:type="paragraph" w:customStyle="1" w:styleId="29">
    <w:name w:val="Revision"/>
    <w:hidden/>
    <w:semiHidden/>
    <w:uiPriority w:val="99"/>
    <w:rPr>
      <w:rFonts w:ascii="Times New Roman" w:hAnsi="Times New Roman" w:cs="Times New Roman" w:eastAsiaTheme="minorEastAsia"/>
      <w:kern w:val="0"/>
      <w:sz w:val="22"/>
      <w:szCs w:val="22"/>
      <w:lang w:val="en-US" w:eastAsia="zh-CN" w:bidi="ar-SA"/>
    </w:rPr>
  </w:style>
  <w:style w:type="paragraph" w:customStyle="1" w:styleId="30">
    <w:name w:val="CR Cover Page"/>
    <w:next w:val="1"/>
    <w:link w:val="31"/>
    <w:qFormat/>
    <w:uiPriority w:val="0"/>
    <w:pPr>
      <w:spacing w:after="120"/>
    </w:pPr>
    <w:rPr>
      <w:rFonts w:ascii="Arial" w:hAnsi="Arial" w:eastAsia="Malgun Gothic" w:cs="Times New Roman"/>
      <w:kern w:val="0"/>
      <w:sz w:val="20"/>
      <w:szCs w:val="20"/>
      <w:lang w:val="en-GB" w:eastAsia="en-US" w:bidi="ar-SA"/>
    </w:rPr>
  </w:style>
  <w:style w:type="character" w:customStyle="1" w:styleId="31">
    <w:name w:val="CR Cover Page Char"/>
    <w:link w:val="30"/>
    <w:qFormat/>
    <w:uiPriority w:val="0"/>
    <w:rPr>
      <w:rFonts w:ascii="Arial" w:hAnsi="Arial" w:eastAsia="Malgun Gothic" w:cs="Times New Roman"/>
      <w:kern w:val="0"/>
      <w:sz w:val="20"/>
      <w:szCs w:val="20"/>
      <w:lang w:val="en-GB" w:eastAsia="en-US"/>
    </w:rPr>
  </w:style>
  <w:style w:type="character" w:customStyle="1" w:styleId="32">
    <w:name w:val="spelle"/>
    <w:basedOn w:val="12"/>
    <w:qFormat/>
    <w:uiPriority w:val="0"/>
  </w:style>
  <w:style w:type="paragraph" w:customStyle="1" w:styleId="33">
    <w:name w:val="TH"/>
    <w:basedOn w:val="1"/>
    <w:link w:val="34"/>
    <w:qFormat/>
    <w:uiPriority w:val="0"/>
    <w:pPr>
      <w:keepNext/>
      <w:keepLines/>
      <w:overflowPunct w:val="0"/>
      <w:autoSpaceDE w:val="0"/>
      <w:autoSpaceDN w:val="0"/>
      <w:spacing w:before="60" w:after="180" w:line="240" w:lineRule="auto"/>
      <w:jc w:val="center"/>
      <w:textAlignment w:val="baseline"/>
    </w:pPr>
    <w:rPr>
      <w:rFonts w:ascii="Arial" w:hAnsi="Arial" w:eastAsia="Times New Roman"/>
      <w:b/>
      <w:sz w:val="20"/>
      <w:szCs w:val="20"/>
      <w:lang w:val="en-GB" w:eastAsia="ja-JP"/>
    </w:rPr>
  </w:style>
  <w:style w:type="character" w:customStyle="1" w:styleId="34">
    <w:name w:val="TH Char"/>
    <w:link w:val="33"/>
    <w:autoRedefine/>
    <w:qFormat/>
    <w:uiPriority w:val="0"/>
    <w:rPr>
      <w:rFonts w:ascii="Arial" w:hAnsi="Arial" w:eastAsia="Times New Roman" w:cs="Times New Roman"/>
      <w:b/>
      <w:kern w:val="0"/>
      <w:sz w:val="20"/>
      <w:szCs w:val="20"/>
      <w:lang w:val="en-GB" w:eastAsia="ja-JP"/>
    </w:rPr>
  </w:style>
  <w:style w:type="paragraph" w:customStyle="1" w:styleId="35">
    <w:name w:val="B2"/>
    <w:basedOn w:val="6"/>
    <w:link w:val="36"/>
    <w:qFormat/>
    <w:uiPriority w:val="0"/>
    <w:pPr>
      <w:overflowPunct w:val="0"/>
      <w:autoSpaceDE w:val="0"/>
      <w:autoSpaceDN w:val="0"/>
      <w:spacing w:after="180" w:line="240" w:lineRule="auto"/>
      <w:ind w:left="851" w:leftChars="0" w:hanging="284" w:firstLineChars="0"/>
      <w:contextualSpacing w:val="0"/>
      <w:textAlignment w:val="baseline"/>
    </w:pPr>
    <w:rPr>
      <w:rFonts w:eastAsia="Times New Roman"/>
      <w:sz w:val="20"/>
      <w:szCs w:val="20"/>
      <w:lang w:val="en-GB" w:eastAsia="en-GB"/>
    </w:rPr>
  </w:style>
  <w:style w:type="character" w:customStyle="1" w:styleId="36">
    <w:name w:val="B2 Char"/>
    <w:link w:val="35"/>
    <w:qFormat/>
    <w:locked/>
    <w:uiPriority w:val="0"/>
    <w:rPr>
      <w:rFonts w:ascii="Times New Roman" w:hAnsi="Times New Roman" w:eastAsia="Times New Roman" w:cs="Times New Roman"/>
      <w:kern w:val="0"/>
      <w:sz w:val="20"/>
      <w:szCs w:val="20"/>
      <w:lang w:val="en-GB" w:eastAsia="en-GB"/>
    </w:rPr>
  </w:style>
  <w:style w:type="character" w:customStyle="1" w:styleId="37">
    <w:name w:val="NO Zchn"/>
    <w:qFormat/>
    <w:uiPriority w:val="0"/>
    <w:rPr>
      <w:rFonts w:eastAsia="Times New Roman"/>
    </w:rPr>
  </w:style>
  <w:style w:type="paragraph" w:customStyle="1" w:styleId="38">
    <w:name w:val="Observation-HW"/>
    <w:basedOn w:val="1"/>
    <w:link w:val="39"/>
    <w:qFormat/>
    <w:uiPriority w:val="0"/>
    <w:pPr>
      <w:overflowPunct w:val="0"/>
      <w:autoSpaceDE w:val="0"/>
      <w:autoSpaceDN w:val="0"/>
      <w:spacing w:after="180" w:line="240" w:lineRule="auto"/>
      <w:ind w:left="1416" w:hanging="1416" w:hangingChars="705"/>
      <w:textAlignment w:val="baseline"/>
    </w:pPr>
    <w:rPr>
      <w:rFonts w:eastAsia="Times New Roman"/>
      <w:b/>
      <w:sz w:val="20"/>
      <w:szCs w:val="20"/>
      <w:lang w:val="en-GB" w:eastAsia="en-GB"/>
    </w:rPr>
  </w:style>
  <w:style w:type="character" w:customStyle="1" w:styleId="39">
    <w:name w:val="Observation-HW Char"/>
    <w:basedOn w:val="12"/>
    <w:link w:val="38"/>
    <w:autoRedefine/>
    <w:uiPriority w:val="0"/>
    <w:rPr>
      <w:rFonts w:ascii="Times New Roman" w:hAnsi="Times New Roman" w:eastAsia="Times New Roman" w:cs="Times New Roman"/>
      <w:b/>
      <w:kern w:val="0"/>
      <w:sz w:val="20"/>
      <w:szCs w:val="20"/>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2778</Words>
  <Characters>15838</Characters>
  <Lines>131</Lines>
  <Paragraphs>37</Paragraphs>
  <TotalTime>16</TotalTime>
  <ScaleCrop>false</ScaleCrop>
  <LinksUpToDate>false</LinksUpToDate>
  <CharactersWithSpaces>18579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2024-04-04T09:37:00Z</dcterms:created>
  <dc:creator>CMCC</dc:creator>
  <cp:lastModifiedBy>renjianyang</cp:lastModifiedBy>
  <dcterms:modified xsi:type="dcterms:W3CDTF">2024-04-05T05:33:55Z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9BD880F922DD4989A036AF6E97FE2A0E_12</vt:lpwstr>
  </property>
</Properties>
</file>